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1DA" w:rsidRDefault="000571DA" w:rsidP="000571DA">
      <w:pPr>
        <w:spacing w:before="0" w:after="0" w:line="288" w:lineRule="auto"/>
        <w:jc w:val="center"/>
        <w:outlineLvl w:val="0"/>
        <w:rPr>
          <w:b/>
          <w:bCs/>
          <w:szCs w:val="26"/>
          <w:lang w:val="pt-BR"/>
        </w:rPr>
      </w:pPr>
      <w:r>
        <w:rPr>
          <w:b/>
          <w:bCs/>
          <w:szCs w:val="26"/>
          <w:lang w:val="pt-BR"/>
        </w:rPr>
        <w:t>CHƯƠNG TRÌNH MÔN HỌC</w:t>
      </w:r>
    </w:p>
    <w:p w:rsidR="000571DA" w:rsidRDefault="000571DA" w:rsidP="000571DA">
      <w:pPr>
        <w:spacing w:before="0" w:after="0" w:line="288" w:lineRule="auto"/>
        <w:jc w:val="center"/>
        <w:outlineLvl w:val="0"/>
        <w:rPr>
          <w:b/>
          <w:bCs/>
          <w:szCs w:val="26"/>
          <w:lang w:val="pt-BR"/>
        </w:rPr>
      </w:pPr>
    </w:p>
    <w:p w:rsidR="000571DA" w:rsidRDefault="000571DA" w:rsidP="000571DA">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xml:space="preserve">: </w:t>
      </w:r>
      <w:bookmarkStart w:id="0" w:name="_GoBack"/>
      <w:r>
        <w:rPr>
          <w:b/>
          <w:color w:val="000000"/>
          <w:szCs w:val="26"/>
          <w:lang w:val="pt-BR"/>
        </w:rPr>
        <w:t>QUẢN TRỊ RỦI RO TÀI CHÍNH</w:t>
      </w:r>
      <w:bookmarkEnd w:id="0"/>
    </w:p>
    <w:p w:rsidR="000571DA" w:rsidRDefault="000571DA" w:rsidP="000571DA">
      <w:pPr>
        <w:spacing w:before="0" w:after="0" w:line="288" w:lineRule="auto"/>
        <w:jc w:val="both"/>
        <w:outlineLvl w:val="0"/>
        <w:rPr>
          <w:b/>
          <w:color w:val="000000"/>
          <w:szCs w:val="26"/>
          <w:lang w:val="pt-BR"/>
        </w:rPr>
      </w:pPr>
      <w:r>
        <w:rPr>
          <w:b/>
          <w:bCs/>
          <w:color w:val="000000"/>
          <w:szCs w:val="26"/>
          <w:lang w:val="pt-BR"/>
        </w:rPr>
        <w:t>Mã môn học</w:t>
      </w:r>
      <w:r>
        <w:rPr>
          <w:b/>
          <w:color w:val="000000"/>
          <w:szCs w:val="26"/>
          <w:lang w:val="pt-BR"/>
        </w:rPr>
        <w:t>: KTT472</w:t>
      </w:r>
    </w:p>
    <w:p w:rsidR="000571DA" w:rsidRDefault="000571DA" w:rsidP="000571DA">
      <w:pPr>
        <w:spacing w:before="0" w:after="0" w:line="288" w:lineRule="auto"/>
        <w:jc w:val="both"/>
        <w:rPr>
          <w:color w:val="000000"/>
          <w:szCs w:val="26"/>
          <w:lang w:val="pt-BR"/>
        </w:rPr>
      </w:pPr>
      <w:r>
        <w:rPr>
          <w:b/>
          <w:bCs/>
          <w:color w:val="000000"/>
          <w:szCs w:val="26"/>
          <w:lang w:val="pt-BR"/>
        </w:rPr>
        <w:t>Thời gian thực hiện môn học: 60 giờ;</w:t>
      </w:r>
      <w:r>
        <w:rPr>
          <w:bCs/>
          <w:color w:val="000000"/>
          <w:szCs w:val="26"/>
          <w:lang w:val="pt-BR"/>
        </w:rPr>
        <w:t xml:space="preserve"> (Lý thuyết: 28 giờ; Thực hành, thí nghiệm, thảo luận, bài tập: 30 giờ; Kiểm tra: 2 giờ)</w:t>
      </w:r>
    </w:p>
    <w:p w:rsidR="000571DA" w:rsidRDefault="000571DA" w:rsidP="000571DA">
      <w:pPr>
        <w:pStyle w:val="Heading2"/>
        <w:spacing w:before="0" w:after="0" w:line="288" w:lineRule="auto"/>
        <w:jc w:val="both"/>
        <w:rPr>
          <w:rFonts w:ascii="Times New Roman" w:hAnsi="Times New Roman"/>
          <w:i w:val="0"/>
          <w:sz w:val="26"/>
          <w:szCs w:val="26"/>
          <w:lang w:val="nl-NL"/>
        </w:rPr>
      </w:pPr>
      <w:bookmarkStart w:id="1" w:name="_Toc480291634"/>
      <w:r>
        <w:rPr>
          <w:rFonts w:ascii="Times New Roman" w:hAnsi="Times New Roman"/>
          <w:i w:val="0"/>
          <w:sz w:val="26"/>
          <w:szCs w:val="26"/>
          <w:lang w:val="nl-NL"/>
        </w:rPr>
        <w:t xml:space="preserve">I.VỊ TRÍ VÀ TÍNH CHẤT </w:t>
      </w:r>
      <w:bookmarkEnd w:id="1"/>
      <w:r>
        <w:rPr>
          <w:rFonts w:ascii="Times New Roman" w:hAnsi="Times New Roman"/>
          <w:i w:val="0"/>
          <w:sz w:val="26"/>
          <w:szCs w:val="26"/>
          <w:lang w:val="nl-NL"/>
        </w:rPr>
        <w:t>MÔN HỌC</w:t>
      </w:r>
    </w:p>
    <w:p w:rsidR="000571DA" w:rsidRDefault="000571DA" w:rsidP="000571DA">
      <w:pPr>
        <w:spacing w:before="0" w:after="0" w:line="288" w:lineRule="auto"/>
        <w:jc w:val="both"/>
        <w:rPr>
          <w:bCs/>
          <w:color w:val="000000"/>
          <w:szCs w:val="26"/>
          <w:lang w:val="nl-NL"/>
        </w:rPr>
      </w:pPr>
      <w:r>
        <w:rPr>
          <w:b/>
          <w:bCs/>
          <w:color w:val="000000"/>
          <w:szCs w:val="26"/>
          <w:lang w:val="pt-BR"/>
        </w:rPr>
        <w:t>Vị trí:</w:t>
      </w:r>
      <w:r>
        <w:rPr>
          <w:bCs/>
          <w:color w:val="000000"/>
          <w:szCs w:val="26"/>
          <w:lang w:val="pt-BR"/>
        </w:rPr>
        <w:t xml:space="preserve"> </w:t>
      </w:r>
      <w:r>
        <w:rPr>
          <w:bCs/>
          <w:color w:val="000000"/>
          <w:szCs w:val="26"/>
          <w:lang w:val="nl-NL"/>
        </w:rPr>
        <w:t>Đây là môn học thuộc khối kiến thức chuyên ngành trong nội dung chương trình đào tạo trình độ Trung cấp, được bố trí giảng dạy sau các môn: kinh tế vi mô, kinh tế vĩ mô, tài chính doanh nghiệp 1, tài chính doanh nghiệp 2, nghiệp vụ ngân hàng thương mại…</w:t>
      </w:r>
    </w:p>
    <w:p w:rsidR="000571DA" w:rsidRDefault="000571DA" w:rsidP="000571DA">
      <w:pPr>
        <w:spacing w:before="0" w:after="0" w:line="288" w:lineRule="auto"/>
        <w:jc w:val="both"/>
        <w:rPr>
          <w:bCs/>
          <w:color w:val="000000"/>
          <w:szCs w:val="26"/>
          <w:lang w:val="nl-NL"/>
        </w:rPr>
      </w:pPr>
      <w:r>
        <w:rPr>
          <w:b/>
          <w:bCs/>
          <w:color w:val="000000"/>
          <w:szCs w:val="26"/>
          <w:lang w:val="nl-NL"/>
        </w:rPr>
        <w:t>Tính chất:</w:t>
      </w:r>
      <w:r>
        <w:rPr>
          <w:bCs/>
          <w:color w:val="000000"/>
          <w:szCs w:val="26"/>
          <w:lang w:val="nl-NL"/>
        </w:rPr>
        <w:t xml:space="preserve"> Môn học cung cấp kiến thức căn bản về những biện pháp, cũng như công cụ để quản trị rủi ro tài chính bao gồm rủi ro tín dụng, rủi ro lãi suất và rủi ro tỷ giá. Kiến thức căn bản của môn học sẽ là nền tảng để người học nghiên cứu sâu hơn, hiệu quả hơn ở những môn chuyên ngành khác</w:t>
      </w:r>
    </w:p>
    <w:p w:rsidR="000571DA" w:rsidRDefault="000571DA" w:rsidP="000571DA">
      <w:pPr>
        <w:tabs>
          <w:tab w:val="left" w:pos="397"/>
        </w:tabs>
        <w:spacing w:before="0" w:after="0" w:line="288" w:lineRule="auto"/>
        <w:jc w:val="both"/>
        <w:rPr>
          <w:b/>
          <w:bCs/>
          <w:color w:val="000000"/>
          <w:szCs w:val="26"/>
          <w:lang w:val="pt-BR"/>
        </w:rPr>
      </w:pPr>
      <w:r>
        <w:rPr>
          <w:b/>
          <w:bCs/>
          <w:color w:val="000000"/>
          <w:szCs w:val="26"/>
          <w:lang w:val="pt-BR"/>
        </w:rPr>
        <w:t>II. MỤC TIÊU MÔN HỌC:</w:t>
      </w:r>
    </w:p>
    <w:p w:rsidR="000571DA" w:rsidRDefault="000571DA" w:rsidP="000571DA">
      <w:pPr>
        <w:spacing w:before="0" w:after="0" w:line="288" w:lineRule="auto"/>
        <w:jc w:val="both"/>
        <w:rPr>
          <w:b/>
          <w:bCs/>
          <w:color w:val="000000"/>
          <w:szCs w:val="26"/>
          <w:lang w:val="nl-NL"/>
        </w:rPr>
      </w:pPr>
      <w:r>
        <w:rPr>
          <w:b/>
          <w:bCs/>
          <w:color w:val="000000"/>
          <w:szCs w:val="26"/>
          <w:lang w:val="nl-NL"/>
        </w:rPr>
        <w:t>Kiến thức</w:t>
      </w:r>
    </w:p>
    <w:p w:rsidR="000571DA" w:rsidRDefault="000571DA" w:rsidP="000571DA">
      <w:pPr>
        <w:spacing w:before="0" w:after="0" w:line="288" w:lineRule="auto"/>
        <w:jc w:val="both"/>
        <w:rPr>
          <w:bCs/>
          <w:color w:val="000000"/>
          <w:szCs w:val="26"/>
          <w:lang w:val="nl-NL"/>
        </w:rPr>
      </w:pPr>
      <w:r>
        <w:rPr>
          <w:bCs/>
          <w:color w:val="000000"/>
          <w:szCs w:val="26"/>
          <w:lang w:val="nl-NL"/>
        </w:rPr>
        <w:t xml:space="preserve">- Trình bày được khái niệm của các loại rủi ro tài chính </w:t>
      </w:r>
      <w:r>
        <w:rPr>
          <w:szCs w:val="26"/>
          <w:lang w:val="nl-NL"/>
        </w:rPr>
        <w:t xml:space="preserve">gồm: </w:t>
      </w:r>
      <w:r>
        <w:rPr>
          <w:bCs/>
          <w:color w:val="000000"/>
          <w:szCs w:val="26"/>
          <w:lang w:val="nl-NL"/>
        </w:rPr>
        <w:t xml:space="preserve">rủi ro tín dụng, rủi ro lãi suất và rủi ro tỷ giá </w:t>
      </w:r>
    </w:p>
    <w:p w:rsidR="000571DA" w:rsidRDefault="000571DA" w:rsidP="000571DA">
      <w:pPr>
        <w:spacing w:before="0" w:after="0" w:line="288" w:lineRule="auto"/>
        <w:jc w:val="both"/>
        <w:rPr>
          <w:bCs/>
          <w:color w:val="000000"/>
          <w:szCs w:val="26"/>
          <w:lang w:val="nl-NL"/>
        </w:rPr>
      </w:pPr>
      <w:r>
        <w:rPr>
          <w:bCs/>
          <w:color w:val="000000"/>
          <w:szCs w:val="26"/>
          <w:lang w:val="nl-NL"/>
        </w:rPr>
        <w:t xml:space="preserve">- Trình bày được cách nhận dạng các loại rủi ro tài chính </w:t>
      </w:r>
      <w:r>
        <w:rPr>
          <w:szCs w:val="26"/>
          <w:lang w:val="nl-NL"/>
        </w:rPr>
        <w:t xml:space="preserve">gồm: </w:t>
      </w:r>
      <w:r>
        <w:rPr>
          <w:bCs/>
          <w:color w:val="000000"/>
          <w:szCs w:val="26"/>
          <w:lang w:val="nl-NL"/>
        </w:rPr>
        <w:t xml:space="preserve">rủi ro tín dụng, rủi ro lãi suất và rủi ro tỷ giá </w:t>
      </w:r>
    </w:p>
    <w:p w:rsidR="000571DA" w:rsidRDefault="000571DA" w:rsidP="000571DA">
      <w:pPr>
        <w:spacing w:before="0" w:after="0" w:line="288" w:lineRule="auto"/>
        <w:jc w:val="both"/>
        <w:rPr>
          <w:szCs w:val="26"/>
          <w:lang w:val="nl-NL"/>
        </w:rPr>
      </w:pPr>
      <w:r>
        <w:rPr>
          <w:bCs/>
          <w:color w:val="000000"/>
          <w:szCs w:val="26"/>
          <w:lang w:val="nl-NL"/>
        </w:rPr>
        <w:t>- Trình bày được kiến thức căn bản của các công cụ quản lý rủi ro tài chính: khái niệm, đặc điểm…</w:t>
      </w:r>
    </w:p>
    <w:p w:rsidR="000571DA" w:rsidRDefault="000571DA" w:rsidP="000571DA">
      <w:pPr>
        <w:spacing w:before="0" w:after="0" w:line="288" w:lineRule="auto"/>
        <w:jc w:val="both"/>
        <w:rPr>
          <w:b/>
          <w:color w:val="000000"/>
          <w:szCs w:val="26"/>
          <w:lang w:val="nl-NL"/>
        </w:rPr>
      </w:pPr>
      <w:r>
        <w:rPr>
          <w:b/>
          <w:color w:val="000000"/>
          <w:szCs w:val="26"/>
          <w:lang w:val="nl-NL"/>
        </w:rPr>
        <w:t>Kỹ năng</w:t>
      </w:r>
    </w:p>
    <w:p w:rsidR="000571DA" w:rsidRDefault="000571DA" w:rsidP="000571DA">
      <w:pPr>
        <w:spacing w:before="0" w:after="0" w:line="288" w:lineRule="auto"/>
        <w:jc w:val="both"/>
        <w:rPr>
          <w:bCs/>
          <w:color w:val="000000"/>
          <w:szCs w:val="26"/>
          <w:lang w:val="nl-NL"/>
        </w:rPr>
      </w:pPr>
      <w:r>
        <w:rPr>
          <w:szCs w:val="26"/>
          <w:lang w:val="nl-NL"/>
        </w:rPr>
        <w:t xml:space="preserve">- Nhận dạng và đo lường được các loại rủi ro tài chính gồm: </w:t>
      </w:r>
      <w:r>
        <w:rPr>
          <w:bCs/>
          <w:color w:val="000000"/>
          <w:szCs w:val="26"/>
          <w:lang w:val="nl-NL"/>
        </w:rPr>
        <w:t xml:space="preserve">rủi ro tín dụng, rủi ro lãi suất và rủi ro tỷ giá </w:t>
      </w:r>
    </w:p>
    <w:p w:rsidR="000571DA" w:rsidRDefault="000571DA" w:rsidP="000571DA">
      <w:pPr>
        <w:spacing w:before="0" w:after="0" w:line="288" w:lineRule="auto"/>
        <w:jc w:val="both"/>
        <w:rPr>
          <w:bCs/>
          <w:color w:val="000000"/>
          <w:szCs w:val="26"/>
          <w:lang w:val="nl-NL"/>
        </w:rPr>
      </w:pPr>
      <w:r>
        <w:rPr>
          <w:bCs/>
          <w:color w:val="000000"/>
          <w:szCs w:val="26"/>
          <w:lang w:val="nl-NL"/>
        </w:rPr>
        <w:t xml:space="preserve">- Vận dụng được các công cụ quản lý rủi ro tài chính vào thực tiễn tại các định chế trung gian tài chính và các doanh nghiệp phi tài chính </w:t>
      </w:r>
    </w:p>
    <w:p w:rsidR="000571DA" w:rsidRDefault="000571DA" w:rsidP="000571DA">
      <w:pPr>
        <w:spacing w:before="0" w:after="0" w:line="288" w:lineRule="auto"/>
        <w:jc w:val="both"/>
        <w:rPr>
          <w:color w:val="000000"/>
          <w:szCs w:val="26"/>
          <w:lang w:val="nl-NL"/>
        </w:rPr>
      </w:pPr>
      <w:r>
        <w:rPr>
          <w:b/>
          <w:bCs/>
          <w:color w:val="000000"/>
          <w:szCs w:val="26"/>
          <w:lang w:val="pt-BR"/>
        </w:rPr>
        <w:t>Năng lực tự chủ và trách nhiệm</w:t>
      </w:r>
      <w:r>
        <w:rPr>
          <w:color w:val="000000"/>
          <w:szCs w:val="26"/>
          <w:lang w:val="nl-NL"/>
        </w:rPr>
        <w:t xml:space="preserve"> </w:t>
      </w:r>
    </w:p>
    <w:p w:rsidR="000571DA" w:rsidRDefault="000571DA" w:rsidP="000571DA">
      <w:pPr>
        <w:spacing w:before="0" w:after="0" w:line="288" w:lineRule="auto"/>
        <w:jc w:val="both"/>
        <w:rPr>
          <w:color w:val="000000"/>
          <w:szCs w:val="26"/>
          <w:lang w:val="nl-NL"/>
        </w:rPr>
      </w:pPr>
      <w:r>
        <w:rPr>
          <w:color w:val="000000"/>
          <w:szCs w:val="26"/>
          <w:lang w:val="nl-NL"/>
        </w:rPr>
        <w:t>- Chủ động tích cực trong lớp học.</w:t>
      </w:r>
    </w:p>
    <w:p w:rsidR="000571DA" w:rsidRDefault="000571DA" w:rsidP="000571DA">
      <w:pPr>
        <w:spacing w:before="0" w:after="0" w:line="288" w:lineRule="auto"/>
        <w:jc w:val="both"/>
        <w:rPr>
          <w:color w:val="000000"/>
          <w:szCs w:val="26"/>
          <w:lang w:val="nl-NL"/>
        </w:rPr>
      </w:pPr>
      <w:r>
        <w:rPr>
          <w:color w:val="000000"/>
          <w:szCs w:val="26"/>
          <w:lang w:val="nl-NL"/>
        </w:rPr>
        <w:t>- Chủ động tích cực tiếp cận các vấn đề liên quan tới nghiệp vụ ngân hàng trung ương trong hoạt động kinh tế hiện nay.</w:t>
      </w:r>
    </w:p>
    <w:p w:rsidR="000571DA" w:rsidRDefault="000571DA" w:rsidP="000571DA">
      <w:pPr>
        <w:pStyle w:val="Heading2"/>
        <w:spacing w:before="0" w:after="0" w:line="288" w:lineRule="auto"/>
        <w:jc w:val="both"/>
        <w:rPr>
          <w:rFonts w:ascii="Times New Roman" w:hAnsi="Times New Roman"/>
          <w:i w:val="0"/>
          <w:sz w:val="26"/>
          <w:szCs w:val="26"/>
          <w:lang w:val="nl-NL"/>
        </w:rPr>
      </w:pPr>
      <w:bookmarkStart w:id="2" w:name="_Toc480291636"/>
      <w:r>
        <w:rPr>
          <w:rFonts w:ascii="Times New Roman" w:hAnsi="Times New Roman"/>
          <w:i w:val="0"/>
          <w:sz w:val="26"/>
          <w:szCs w:val="26"/>
          <w:lang w:val="nl-NL"/>
        </w:rPr>
        <w:t>III. NỘI DUNG MÔN HỌC</w:t>
      </w:r>
      <w:bookmarkEnd w:id="2"/>
    </w:p>
    <w:p w:rsidR="000571DA" w:rsidRDefault="000571DA" w:rsidP="000571DA">
      <w:pPr>
        <w:pStyle w:val="Heading3"/>
        <w:spacing w:before="0" w:after="0" w:line="288" w:lineRule="auto"/>
        <w:jc w:val="both"/>
        <w:rPr>
          <w:rFonts w:ascii="Times New Roman" w:hAnsi="Times New Roman"/>
          <w:iCs/>
          <w:lang w:val="nl-NL"/>
        </w:rPr>
      </w:pPr>
      <w:bookmarkStart w:id="3" w:name="_Toc480291637"/>
      <w:r>
        <w:rPr>
          <w:rFonts w:ascii="Times New Roman" w:hAnsi="Times New Roman"/>
          <w:lang w:val="nl-NL"/>
        </w:rPr>
        <w:t>1. Nội dung tổng quát và phân bổ thời gian</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113"/>
        <w:gridCol w:w="1059"/>
        <w:gridCol w:w="1069"/>
        <w:gridCol w:w="1445"/>
        <w:gridCol w:w="880"/>
      </w:tblGrid>
      <w:tr w:rsidR="000571DA" w:rsidTr="00042859">
        <w:tc>
          <w:tcPr>
            <w:tcW w:w="720" w:type="dxa"/>
            <w:vMerge w:val="restart"/>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rPr>
                <w:b/>
                <w:color w:val="000000"/>
                <w:szCs w:val="26"/>
              </w:rPr>
            </w:pPr>
            <w:r>
              <w:rPr>
                <w:b/>
                <w:color w:val="000000"/>
                <w:szCs w:val="26"/>
              </w:rPr>
              <w:t>Số TT</w:t>
            </w:r>
          </w:p>
        </w:tc>
        <w:tc>
          <w:tcPr>
            <w:tcW w:w="4113" w:type="dxa"/>
            <w:vMerge w:val="restart"/>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rPr>
                <w:b/>
                <w:color w:val="000000"/>
                <w:szCs w:val="26"/>
              </w:rPr>
            </w:pPr>
            <w:r>
              <w:rPr>
                <w:b/>
                <w:color w:val="000000"/>
                <w:szCs w:val="26"/>
              </w:rPr>
              <w:t>Tên các bài trong môn học</w:t>
            </w:r>
          </w:p>
        </w:tc>
        <w:tc>
          <w:tcPr>
            <w:tcW w:w="4453" w:type="dxa"/>
            <w:gridSpan w:val="4"/>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center"/>
              <w:rPr>
                <w:b/>
                <w:color w:val="000000"/>
                <w:szCs w:val="26"/>
              </w:rPr>
            </w:pPr>
            <w:r>
              <w:rPr>
                <w:b/>
                <w:color w:val="000000"/>
                <w:szCs w:val="26"/>
              </w:rPr>
              <w:t>Thời gian (giờ)</w:t>
            </w:r>
          </w:p>
        </w:tc>
      </w:tr>
      <w:tr w:rsidR="000571DA" w:rsidTr="00042859">
        <w:tc>
          <w:tcPr>
            <w:tcW w:w="0" w:type="auto"/>
            <w:vMerge/>
            <w:tcBorders>
              <w:top w:val="single" w:sz="4" w:space="0" w:color="auto"/>
              <w:left w:val="single" w:sz="4" w:space="0" w:color="auto"/>
              <w:bottom w:val="single" w:sz="4" w:space="0" w:color="auto"/>
              <w:right w:val="single" w:sz="4" w:space="0" w:color="auto"/>
            </w:tcBorders>
          </w:tcPr>
          <w:p w:rsidR="000571DA" w:rsidRDefault="000571DA" w:rsidP="00042859">
            <w:pPr>
              <w:spacing w:before="0" w:after="0" w:line="288" w:lineRule="auto"/>
              <w:jc w:val="both"/>
              <w:rPr>
                <w:b/>
                <w:bCs/>
                <w:szCs w:val="26"/>
                <w:lang w:val="nl-NL"/>
              </w:rPr>
            </w:pPr>
          </w:p>
        </w:tc>
        <w:tc>
          <w:tcPr>
            <w:tcW w:w="4113" w:type="dxa"/>
            <w:vMerge/>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
                <w:bCs/>
                <w:szCs w:val="26"/>
                <w:lang w:val="nl-NL"/>
              </w:rPr>
            </w:pPr>
          </w:p>
        </w:tc>
        <w:tc>
          <w:tcPr>
            <w:tcW w:w="1059"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rPr>
                <w:b/>
                <w:color w:val="000000"/>
                <w:szCs w:val="26"/>
              </w:rPr>
            </w:pPr>
            <w:r>
              <w:rPr>
                <w:b/>
                <w:color w:val="000000"/>
                <w:szCs w:val="26"/>
              </w:rPr>
              <w:t>Tổng</w:t>
            </w:r>
          </w:p>
          <w:p w:rsidR="000571DA" w:rsidRDefault="000571DA" w:rsidP="00042859">
            <w:pPr>
              <w:spacing w:before="0" w:after="0" w:line="288" w:lineRule="auto"/>
              <w:jc w:val="both"/>
              <w:rPr>
                <w:b/>
                <w:bCs/>
                <w:szCs w:val="26"/>
                <w:lang w:val="nl-NL"/>
              </w:rPr>
            </w:pPr>
            <w:r>
              <w:rPr>
                <w:b/>
                <w:color w:val="000000"/>
                <w:szCs w:val="26"/>
              </w:rPr>
              <w:lastRenderedPageBreak/>
              <w:t>số</w:t>
            </w:r>
          </w:p>
        </w:tc>
        <w:tc>
          <w:tcPr>
            <w:tcW w:w="1069"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rPr>
                <w:b/>
                <w:color w:val="000000"/>
                <w:szCs w:val="26"/>
              </w:rPr>
            </w:pPr>
            <w:r>
              <w:rPr>
                <w:b/>
                <w:color w:val="000000"/>
                <w:szCs w:val="26"/>
              </w:rPr>
              <w:lastRenderedPageBreak/>
              <w:t xml:space="preserve">Lý </w:t>
            </w:r>
            <w:r>
              <w:rPr>
                <w:b/>
                <w:color w:val="000000"/>
                <w:szCs w:val="26"/>
              </w:rPr>
              <w:lastRenderedPageBreak/>
              <w:t>thuyết</w:t>
            </w:r>
          </w:p>
        </w:tc>
        <w:tc>
          <w:tcPr>
            <w:tcW w:w="1445"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rPr>
                <w:b/>
                <w:color w:val="000000"/>
                <w:szCs w:val="26"/>
              </w:rPr>
            </w:pPr>
            <w:r>
              <w:rPr>
                <w:b/>
                <w:color w:val="000000"/>
                <w:szCs w:val="26"/>
              </w:rPr>
              <w:lastRenderedPageBreak/>
              <w:t xml:space="preserve">Thực hành </w:t>
            </w:r>
            <w:r>
              <w:rPr>
                <w:b/>
                <w:color w:val="000000"/>
                <w:szCs w:val="26"/>
              </w:rPr>
              <w:lastRenderedPageBreak/>
              <w:t>/ thực tập/ thí nghiệm/ bài tập/ thảo luận</w:t>
            </w:r>
          </w:p>
        </w:tc>
        <w:tc>
          <w:tcPr>
            <w:tcW w:w="880"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rPr>
                <w:b/>
                <w:color w:val="000000"/>
                <w:szCs w:val="26"/>
              </w:rPr>
            </w:pPr>
            <w:r>
              <w:rPr>
                <w:b/>
                <w:color w:val="000000"/>
                <w:szCs w:val="26"/>
              </w:rPr>
              <w:lastRenderedPageBreak/>
              <w:t xml:space="preserve">Kiểm </w:t>
            </w:r>
            <w:r>
              <w:rPr>
                <w:b/>
                <w:color w:val="000000"/>
                <w:szCs w:val="26"/>
              </w:rPr>
              <w:lastRenderedPageBreak/>
              <w:t>tra</w:t>
            </w:r>
          </w:p>
        </w:tc>
      </w:tr>
      <w:tr w:rsidR="000571DA" w:rsidTr="00042859">
        <w:tc>
          <w:tcPr>
            <w:tcW w:w="720" w:type="dxa"/>
            <w:tcBorders>
              <w:top w:val="single" w:sz="4" w:space="0" w:color="auto"/>
              <w:left w:val="single" w:sz="4" w:space="0" w:color="auto"/>
              <w:bottom w:val="single" w:sz="4" w:space="0" w:color="auto"/>
              <w:right w:val="single" w:sz="4" w:space="0" w:color="auto"/>
            </w:tcBorders>
          </w:tcPr>
          <w:p w:rsidR="000571DA" w:rsidRDefault="000571DA" w:rsidP="00042859">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lastRenderedPageBreak/>
              <w:t>I</w:t>
            </w:r>
          </w:p>
        </w:tc>
        <w:tc>
          <w:tcPr>
            <w:tcW w:w="4113"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autoSpaceDE w:val="0"/>
              <w:autoSpaceDN w:val="0"/>
              <w:adjustRightInd w:val="0"/>
              <w:spacing w:before="0" w:after="0" w:line="288" w:lineRule="auto"/>
              <w:jc w:val="both"/>
              <w:rPr>
                <w:rFonts w:eastAsia="TimesNewRomanPS-BoldMT"/>
                <w:b/>
                <w:bCs/>
                <w:szCs w:val="26"/>
                <w:lang w:val="nl-NL"/>
              </w:rPr>
            </w:pPr>
            <w:r>
              <w:rPr>
                <w:rFonts w:eastAsia="TimesNewRomanPS-BoldMT"/>
                <w:b/>
                <w:bCs/>
                <w:i/>
                <w:szCs w:val="26"/>
                <w:lang w:val="nl-NL"/>
              </w:rPr>
              <w:t>Chương 1:</w:t>
            </w:r>
            <w:r>
              <w:rPr>
                <w:rFonts w:eastAsia="TimesNewRomanPS-BoldMT"/>
                <w:b/>
                <w:bCs/>
                <w:szCs w:val="26"/>
                <w:lang w:val="nl-NL"/>
              </w:rPr>
              <w:t xml:space="preserve"> NHẬN DẠNG CÁC LOẠI RỦI RO</w:t>
            </w:r>
          </w:p>
          <w:p w:rsidR="000571DA" w:rsidRDefault="000571DA" w:rsidP="00042859">
            <w:pPr>
              <w:autoSpaceDE w:val="0"/>
              <w:autoSpaceDN w:val="0"/>
              <w:adjustRightInd w:val="0"/>
              <w:spacing w:before="0" w:after="0" w:line="288" w:lineRule="auto"/>
              <w:jc w:val="both"/>
              <w:rPr>
                <w:szCs w:val="26"/>
                <w:lang w:val="nl-NL"/>
              </w:rPr>
            </w:pPr>
            <w:r>
              <w:rPr>
                <w:szCs w:val="26"/>
                <w:lang w:val="nl-NL"/>
              </w:rPr>
              <w:t>1. Định nghĩa và đo lường rủi ro</w:t>
            </w:r>
          </w:p>
          <w:p w:rsidR="000571DA" w:rsidRDefault="000571DA" w:rsidP="00042859">
            <w:pPr>
              <w:autoSpaceDE w:val="0"/>
              <w:autoSpaceDN w:val="0"/>
              <w:adjustRightInd w:val="0"/>
              <w:spacing w:before="0" w:after="0" w:line="288" w:lineRule="auto"/>
              <w:jc w:val="both"/>
              <w:rPr>
                <w:szCs w:val="26"/>
                <w:lang w:val="nl-NL"/>
              </w:rPr>
            </w:pPr>
            <w:r>
              <w:rPr>
                <w:szCs w:val="26"/>
                <w:lang w:val="nl-NL"/>
              </w:rPr>
              <w:t>2. Nhận dạng rủi ro tín dụng</w:t>
            </w:r>
          </w:p>
          <w:p w:rsidR="000571DA" w:rsidRDefault="000571DA" w:rsidP="00042859">
            <w:pPr>
              <w:autoSpaceDE w:val="0"/>
              <w:autoSpaceDN w:val="0"/>
              <w:adjustRightInd w:val="0"/>
              <w:spacing w:before="0" w:after="0" w:line="288" w:lineRule="auto"/>
              <w:jc w:val="both"/>
              <w:rPr>
                <w:szCs w:val="26"/>
                <w:lang w:val="nl-NL"/>
              </w:rPr>
            </w:pPr>
            <w:r>
              <w:rPr>
                <w:szCs w:val="26"/>
                <w:lang w:val="nl-NL"/>
              </w:rPr>
              <w:t xml:space="preserve">3. Nhận dạng rủi ro lãi suất </w:t>
            </w:r>
          </w:p>
          <w:p w:rsidR="000571DA" w:rsidRDefault="000571DA" w:rsidP="00042859">
            <w:pPr>
              <w:autoSpaceDE w:val="0"/>
              <w:autoSpaceDN w:val="0"/>
              <w:adjustRightInd w:val="0"/>
              <w:spacing w:before="0" w:after="0" w:line="288" w:lineRule="auto"/>
              <w:jc w:val="both"/>
              <w:rPr>
                <w:szCs w:val="26"/>
                <w:lang w:val="nl-NL"/>
              </w:rPr>
            </w:pPr>
            <w:r>
              <w:rPr>
                <w:szCs w:val="26"/>
                <w:lang w:val="nl-NL"/>
              </w:rPr>
              <w:t>4. Nhận dạng rủi ro tỷ giá</w:t>
            </w:r>
          </w:p>
          <w:p w:rsidR="000571DA" w:rsidRDefault="000571DA" w:rsidP="00042859">
            <w:pPr>
              <w:autoSpaceDE w:val="0"/>
              <w:autoSpaceDN w:val="0"/>
              <w:adjustRightInd w:val="0"/>
              <w:spacing w:before="0" w:after="0" w:line="288" w:lineRule="auto"/>
              <w:jc w:val="both"/>
              <w:rPr>
                <w:szCs w:val="26"/>
                <w:lang w:val="nl-NL"/>
              </w:rPr>
            </w:pPr>
            <w:r>
              <w:rPr>
                <w:szCs w:val="26"/>
                <w:lang w:val="nl-NL"/>
              </w:rPr>
              <w:t xml:space="preserve">5. Tác động của rủi ro tỷ giá </w:t>
            </w:r>
          </w:p>
          <w:p w:rsidR="000571DA" w:rsidRDefault="000571DA" w:rsidP="00042859">
            <w:pPr>
              <w:autoSpaceDE w:val="0"/>
              <w:autoSpaceDN w:val="0"/>
              <w:adjustRightInd w:val="0"/>
              <w:spacing w:before="0" w:after="0" w:line="288" w:lineRule="auto"/>
              <w:jc w:val="both"/>
              <w:rPr>
                <w:szCs w:val="26"/>
                <w:lang w:val="nl-NL"/>
              </w:rPr>
            </w:pPr>
            <w:r>
              <w:rPr>
                <w:szCs w:val="26"/>
                <w:lang w:val="nl-NL"/>
              </w:rPr>
              <w:t>6. Thái độ và quyết định đối với rủi ro tỷ giá</w:t>
            </w:r>
          </w:p>
        </w:tc>
        <w:tc>
          <w:tcPr>
            <w:tcW w:w="1059"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Cs/>
                <w:szCs w:val="26"/>
                <w:lang w:val="nl-NL"/>
              </w:rPr>
            </w:pPr>
            <w:r>
              <w:rPr>
                <w:bCs/>
                <w:szCs w:val="26"/>
                <w:lang w:val="nl-NL"/>
              </w:rPr>
              <w:t>6</w:t>
            </w:r>
          </w:p>
        </w:tc>
        <w:tc>
          <w:tcPr>
            <w:tcW w:w="1069"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Cs/>
                <w:szCs w:val="26"/>
                <w:lang w:val="nl-NL"/>
              </w:rPr>
            </w:pPr>
            <w:r>
              <w:rPr>
                <w:bCs/>
                <w:szCs w:val="26"/>
                <w:lang w:val="nl-NL"/>
              </w:rPr>
              <w:t>3</w:t>
            </w:r>
          </w:p>
        </w:tc>
        <w:tc>
          <w:tcPr>
            <w:tcW w:w="1445"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Cs/>
                <w:szCs w:val="26"/>
                <w:lang w:val="nl-NL"/>
              </w:rPr>
            </w:pPr>
            <w:r>
              <w:rPr>
                <w:bCs/>
                <w:szCs w:val="26"/>
                <w:lang w:val="nl-NL"/>
              </w:rPr>
              <w:t>3</w:t>
            </w:r>
          </w:p>
        </w:tc>
        <w:tc>
          <w:tcPr>
            <w:tcW w:w="880" w:type="dxa"/>
            <w:tcBorders>
              <w:top w:val="single" w:sz="4" w:space="0" w:color="auto"/>
              <w:left w:val="single" w:sz="4" w:space="0" w:color="auto"/>
              <w:bottom w:val="single" w:sz="4" w:space="0" w:color="auto"/>
              <w:right w:val="single" w:sz="4" w:space="0" w:color="auto"/>
            </w:tcBorders>
          </w:tcPr>
          <w:p w:rsidR="000571DA" w:rsidRDefault="000571DA" w:rsidP="00042859">
            <w:pPr>
              <w:spacing w:before="0" w:after="0" w:line="288" w:lineRule="auto"/>
              <w:jc w:val="both"/>
              <w:rPr>
                <w:bCs/>
                <w:szCs w:val="26"/>
                <w:lang w:val="nl-NL"/>
              </w:rPr>
            </w:pPr>
          </w:p>
        </w:tc>
      </w:tr>
      <w:tr w:rsidR="000571DA" w:rsidTr="00042859">
        <w:tc>
          <w:tcPr>
            <w:tcW w:w="720" w:type="dxa"/>
            <w:tcBorders>
              <w:top w:val="single" w:sz="4" w:space="0" w:color="auto"/>
              <w:left w:val="single" w:sz="4" w:space="0" w:color="auto"/>
              <w:bottom w:val="single" w:sz="4" w:space="0" w:color="auto"/>
              <w:right w:val="single" w:sz="4" w:space="0" w:color="auto"/>
            </w:tcBorders>
          </w:tcPr>
          <w:p w:rsidR="000571DA" w:rsidRDefault="000571DA" w:rsidP="00042859">
            <w:pPr>
              <w:autoSpaceDE w:val="0"/>
              <w:autoSpaceDN w:val="0"/>
              <w:adjustRightInd w:val="0"/>
              <w:spacing w:before="0" w:after="0" w:line="288" w:lineRule="auto"/>
              <w:jc w:val="both"/>
              <w:rPr>
                <w:rFonts w:eastAsia="TimesNewRomanPS-BoldMT"/>
                <w:bCs/>
                <w:i/>
                <w:szCs w:val="26"/>
              </w:rPr>
            </w:pPr>
            <w:r>
              <w:rPr>
                <w:rFonts w:eastAsia="TimesNewRomanPS-BoldMT"/>
                <w:bCs/>
                <w:i/>
                <w:szCs w:val="26"/>
              </w:rPr>
              <w:t>II</w:t>
            </w:r>
          </w:p>
        </w:tc>
        <w:tc>
          <w:tcPr>
            <w:tcW w:w="4113"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autoSpaceDE w:val="0"/>
              <w:autoSpaceDN w:val="0"/>
              <w:adjustRightInd w:val="0"/>
              <w:spacing w:before="0" w:after="0" w:line="288" w:lineRule="auto"/>
              <w:jc w:val="both"/>
              <w:rPr>
                <w:rFonts w:eastAsia="TimesNewRomanPS-BoldMT"/>
                <w:b/>
                <w:bCs/>
                <w:szCs w:val="26"/>
                <w:lang w:val="nl-NL"/>
              </w:rPr>
            </w:pPr>
            <w:r>
              <w:rPr>
                <w:rFonts w:eastAsia="TimesNewRomanPS-BoldMT"/>
                <w:b/>
                <w:bCs/>
                <w:i/>
                <w:szCs w:val="26"/>
                <w:lang w:val="nl-NL"/>
              </w:rPr>
              <w:t>Chương 2</w:t>
            </w:r>
            <w:r>
              <w:rPr>
                <w:rFonts w:eastAsia="TimesNewRomanPS-BoldMT"/>
                <w:b/>
                <w:bCs/>
                <w:szCs w:val="26"/>
                <w:lang w:val="nl-NL"/>
              </w:rPr>
              <w:t>: CÁC CÔNG CỤ TÀI CHÍNH PHÁI SINH – CÔNG CỤ QUẢN LÝ RỦI RO TÀI CHÍNH</w:t>
            </w:r>
          </w:p>
          <w:p w:rsidR="000571DA" w:rsidRDefault="000571DA" w:rsidP="00042859">
            <w:pPr>
              <w:autoSpaceDE w:val="0"/>
              <w:autoSpaceDN w:val="0"/>
              <w:adjustRightInd w:val="0"/>
              <w:spacing w:before="0" w:after="0" w:line="288" w:lineRule="auto"/>
              <w:jc w:val="both"/>
              <w:rPr>
                <w:rFonts w:eastAsia="TimesNewRomanPS-BoldMT"/>
                <w:b/>
                <w:bCs/>
                <w:szCs w:val="26"/>
                <w:lang w:val="nl-NL"/>
              </w:rPr>
            </w:pPr>
            <w:r>
              <w:rPr>
                <w:rFonts w:eastAsia="TimesNewRomanPS-BoldMT"/>
                <w:b/>
                <w:bCs/>
                <w:szCs w:val="26"/>
                <w:lang w:val="nl-NL"/>
              </w:rPr>
              <w:t>1. Công cụ quản lý rủi ro tài chính trên thị trường tiền tệ</w:t>
            </w:r>
          </w:p>
          <w:p w:rsidR="000571DA" w:rsidRDefault="000571DA" w:rsidP="00042859">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1.1 Giới thiệu chung về công cụ tài chính phái sinh</w:t>
            </w:r>
          </w:p>
          <w:p w:rsidR="000571DA" w:rsidRDefault="000571DA" w:rsidP="00042859">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1.2. Hợp đồng kỳ hạn và hợp đồng giao sau</w:t>
            </w:r>
          </w:p>
          <w:p w:rsidR="000571DA" w:rsidRDefault="000571DA" w:rsidP="00042859">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1.3. Hợp đồng quyền chọn</w:t>
            </w:r>
          </w:p>
          <w:p w:rsidR="000571DA" w:rsidRDefault="000571DA" w:rsidP="00042859">
            <w:pPr>
              <w:autoSpaceDE w:val="0"/>
              <w:autoSpaceDN w:val="0"/>
              <w:adjustRightInd w:val="0"/>
              <w:spacing w:before="0" w:after="0" w:line="288" w:lineRule="auto"/>
              <w:jc w:val="both"/>
              <w:rPr>
                <w:rFonts w:eastAsia="TimesNewRomanPS-BoldMT"/>
                <w:b/>
                <w:bCs/>
                <w:szCs w:val="26"/>
                <w:lang w:val="nl-NL"/>
              </w:rPr>
            </w:pPr>
            <w:r>
              <w:rPr>
                <w:rFonts w:eastAsia="TimesNewRomanPS-BoldMT"/>
                <w:b/>
                <w:bCs/>
                <w:szCs w:val="26"/>
                <w:lang w:val="nl-NL"/>
              </w:rPr>
              <w:t>2. Công cụ quản lý rủi ro tài chính trên thị trường ngoại hối</w:t>
            </w:r>
          </w:p>
          <w:p w:rsidR="000571DA" w:rsidRDefault="000571DA" w:rsidP="00042859">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2.1. Hợp đồng kỳ hạn</w:t>
            </w:r>
          </w:p>
          <w:p w:rsidR="000571DA" w:rsidRDefault="000571DA" w:rsidP="00042859">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2.2. Hợp đồng hoán đổi</w:t>
            </w:r>
          </w:p>
          <w:p w:rsidR="000571DA" w:rsidRDefault="000571DA" w:rsidP="00042859">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2.3. Hợp đồng giao sau</w:t>
            </w:r>
          </w:p>
          <w:p w:rsidR="000571DA" w:rsidRDefault="000571DA" w:rsidP="00042859">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2.4. Hợp đồng quyền chọn</w:t>
            </w:r>
          </w:p>
          <w:p w:rsidR="000571DA" w:rsidRDefault="000571DA" w:rsidP="00042859">
            <w:pPr>
              <w:autoSpaceDE w:val="0"/>
              <w:autoSpaceDN w:val="0"/>
              <w:adjustRightInd w:val="0"/>
              <w:spacing w:before="0" w:after="0" w:line="288" w:lineRule="auto"/>
              <w:jc w:val="both"/>
              <w:rPr>
                <w:rFonts w:eastAsia="TimesNewRomanPS-BoldMT"/>
                <w:b/>
                <w:bCs/>
                <w:szCs w:val="26"/>
                <w:lang w:val="nl-NL"/>
              </w:rPr>
            </w:pPr>
            <w:r>
              <w:rPr>
                <w:rFonts w:eastAsia="TimesNewRomanPS-BoldMT"/>
                <w:b/>
                <w:bCs/>
                <w:szCs w:val="26"/>
                <w:lang w:val="nl-NL"/>
              </w:rPr>
              <w:t>3. Công cụ quản lý rủi ro tài chính trên thị trường chứng khoán</w:t>
            </w:r>
          </w:p>
          <w:p w:rsidR="000571DA" w:rsidRDefault="000571DA" w:rsidP="00042859">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2.1. Hợp đồng kỳ hạn</w:t>
            </w:r>
          </w:p>
          <w:p w:rsidR="000571DA" w:rsidRDefault="000571DA" w:rsidP="00042859">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2.2. Hợp đồng hoán đổi</w:t>
            </w:r>
          </w:p>
          <w:p w:rsidR="000571DA" w:rsidRDefault="000571DA" w:rsidP="00042859">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2.3. Hợp đồng giao sau</w:t>
            </w:r>
          </w:p>
          <w:p w:rsidR="000571DA" w:rsidRDefault="000571DA" w:rsidP="00042859">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2.4. Hợp đồng quyền chọn</w:t>
            </w:r>
          </w:p>
        </w:tc>
        <w:tc>
          <w:tcPr>
            <w:tcW w:w="1059"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Cs/>
                <w:szCs w:val="26"/>
                <w:lang w:val="nl-NL"/>
              </w:rPr>
            </w:pPr>
            <w:r>
              <w:rPr>
                <w:bCs/>
                <w:szCs w:val="26"/>
                <w:lang w:val="nl-NL"/>
              </w:rPr>
              <w:t>20</w:t>
            </w:r>
          </w:p>
        </w:tc>
        <w:tc>
          <w:tcPr>
            <w:tcW w:w="1069"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Cs/>
                <w:szCs w:val="26"/>
                <w:lang w:val="nl-NL"/>
              </w:rPr>
            </w:pPr>
            <w:r>
              <w:rPr>
                <w:bCs/>
                <w:szCs w:val="26"/>
                <w:lang w:val="nl-NL"/>
              </w:rPr>
              <w:t>9</w:t>
            </w:r>
          </w:p>
        </w:tc>
        <w:tc>
          <w:tcPr>
            <w:tcW w:w="1445"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Cs/>
                <w:szCs w:val="26"/>
                <w:lang w:val="nl-NL"/>
              </w:rPr>
            </w:pPr>
            <w:r>
              <w:rPr>
                <w:bCs/>
                <w:szCs w:val="26"/>
                <w:lang w:val="nl-NL"/>
              </w:rPr>
              <w:t>10</w:t>
            </w:r>
          </w:p>
        </w:tc>
        <w:tc>
          <w:tcPr>
            <w:tcW w:w="880"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autoSpaceDE w:val="0"/>
              <w:autoSpaceDN w:val="0"/>
              <w:adjustRightInd w:val="0"/>
              <w:spacing w:before="0" w:after="0" w:line="288" w:lineRule="auto"/>
              <w:jc w:val="both"/>
              <w:rPr>
                <w:rFonts w:eastAsia="TimesNewRomanPS-BoldMT"/>
                <w:bCs/>
                <w:szCs w:val="26"/>
              </w:rPr>
            </w:pPr>
            <w:r>
              <w:rPr>
                <w:rFonts w:eastAsia="TimesNewRomanPS-BoldMT"/>
                <w:bCs/>
                <w:szCs w:val="26"/>
              </w:rPr>
              <w:t>1</w:t>
            </w:r>
          </w:p>
        </w:tc>
      </w:tr>
      <w:tr w:rsidR="000571DA" w:rsidTr="00042859">
        <w:tc>
          <w:tcPr>
            <w:tcW w:w="720" w:type="dxa"/>
            <w:tcBorders>
              <w:top w:val="single" w:sz="4" w:space="0" w:color="auto"/>
              <w:left w:val="single" w:sz="4" w:space="0" w:color="auto"/>
              <w:bottom w:val="single" w:sz="4" w:space="0" w:color="auto"/>
              <w:right w:val="single" w:sz="4" w:space="0" w:color="auto"/>
            </w:tcBorders>
          </w:tcPr>
          <w:p w:rsidR="000571DA" w:rsidRDefault="000571DA" w:rsidP="00042859">
            <w:pPr>
              <w:autoSpaceDE w:val="0"/>
              <w:autoSpaceDN w:val="0"/>
              <w:adjustRightInd w:val="0"/>
              <w:spacing w:before="0" w:after="0" w:line="288" w:lineRule="auto"/>
              <w:jc w:val="both"/>
              <w:rPr>
                <w:rFonts w:eastAsia="TimesNewRomanPSMT"/>
                <w:bCs/>
                <w:i/>
                <w:szCs w:val="26"/>
              </w:rPr>
            </w:pPr>
            <w:r>
              <w:rPr>
                <w:rFonts w:eastAsia="TimesNewRomanPSMT"/>
                <w:bCs/>
                <w:i/>
                <w:szCs w:val="26"/>
              </w:rPr>
              <w:lastRenderedPageBreak/>
              <w:t>III</w:t>
            </w:r>
          </w:p>
        </w:tc>
        <w:tc>
          <w:tcPr>
            <w:tcW w:w="4113"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autoSpaceDE w:val="0"/>
              <w:autoSpaceDN w:val="0"/>
              <w:adjustRightInd w:val="0"/>
              <w:spacing w:before="0" w:after="0" w:line="288" w:lineRule="auto"/>
              <w:jc w:val="both"/>
              <w:rPr>
                <w:rFonts w:eastAsia="TimesNewRomanPSMT"/>
                <w:b/>
                <w:bCs/>
                <w:szCs w:val="26"/>
              </w:rPr>
            </w:pPr>
            <w:r>
              <w:rPr>
                <w:rFonts w:eastAsia="TimesNewRomanPSMT"/>
                <w:b/>
                <w:bCs/>
                <w:i/>
                <w:szCs w:val="26"/>
              </w:rPr>
              <w:t>Chương 3</w:t>
            </w:r>
            <w:r>
              <w:rPr>
                <w:rFonts w:eastAsia="TimesNewRomanPSMT"/>
                <w:b/>
                <w:bCs/>
                <w:szCs w:val="26"/>
              </w:rPr>
              <w:t>: QUẢN TRỊ RỦI RO TÍN DỤNG</w:t>
            </w:r>
          </w:p>
          <w:p w:rsidR="000571DA" w:rsidRDefault="000571DA" w:rsidP="00042859">
            <w:pPr>
              <w:autoSpaceDE w:val="0"/>
              <w:autoSpaceDN w:val="0"/>
              <w:adjustRightInd w:val="0"/>
              <w:spacing w:before="0" w:after="0" w:line="288" w:lineRule="auto"/>
              <w:jc w:val="both"/>
              <w:rPr>
                <w:rFonts w:eastAsia="TimesNewRomanPSMT"/>
                <w:szCs w:val="26"/>
              </w:rPr>
            </w:pPr>
            <w:r>
              <w:rPr>
                <w:rFonts w:eastAsia="TimesNewRomanPSMT"/>
                <w:szCs w:val="26"/>
              </w:rPr>
              <w:t xml:space="preserve">1. Quan hệ giữa rủi ro tín dụng của khách hàng và của ngân hàng </w:t>
            </w:r>
          </w:p>
          <w:p w:rsidR="000571DA" w:rsidRDefault="000571DA" w:rsidP="00042859">
            <w:pPr>
              <w:autoSpaceDE w:val="0"/>
              <w:autoSpaceDN w:val="0"/>
              <w:adjustRightInd w:val="0"/>
              <w:spacing w:before="0" w:after="0" w:line="288" w:lineRule="auto"/>
              <w:jc w:val="both"/>
              <w:rPr>
                <w:rFonts w:eastAsia="TimesNewRomanPSMT"/>
                <w:szCs w:val="26"/>
              </w:rPr>
            </w:pPr>
            <w:r>
              <w:rPr>
                <w:rFonts w:eastAsia="TimesNewRomanPSMT"/>
                <w:szCs w:val="26"/>
              </w:rPr>
              <w:t>2. Quản lý rủi ro tín dụng đối với khách hàng</w:t>
            </w:r>
          </w:p>
          <w:p w:rsidR="000571DA" w:rsidRDefault="000571DA" w:rsidP="00042859">
            <w:pPr>
              <w:autoSpaceDE w:val="0"/>
              <w:autoSpaceDN w:val="0"/>
              <w:adjustRightInd w:val="0"/>
              <w:spacing w:before="0" w:after="0" w:line="288" w:lineRule="auto"/>
              <w:jc w:val="both"/>
              <w:rPr>
                <w:rFonts w:eastAsia="TimesNewRomanPSMT"/>
                <w:szCs w:val="26"/>
              </w:rPr>
            </w:pPr>
            <w:r>
              <w:rPr>
                <w:rFonts w:eastAsia="TimesNewRomanPSMT"/>
                <w:szCs w:val="26"/>
              </w:rPr>
              <w:t xml:space="preserve">3. Quản lý rủi ro tín dụng đối với ngân hàng </w:t>
            </w:r>
          </w:p>
        </w:tc>
        <w:tc>
          <w:tcPr>
            <w:tcW w:w="1059"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Cs/>
                <w:szCs w:val="26"/>
                <w:lang w:val="nl-NL"/>
              </w:rPr>
            </w:pPr>
            <w:r>
              <w:rPr>
                <w:bCs/>
                <w:szCs w:val="26"/>
                <w:lang w:val="nl-NL"/>
              </w:rPr>
              <w:t>16</w:t>
            </w:r>
          </w:p>
        </w:tc>
        <w:tc>
          <w:tcPr>
            <w:tcW w:w="1069"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Cs/>
                <w:szCs w:val="26"/>
                <w:lang w:val="nl-NL"/>
              </w:rPr>
            </w:pPr>
            <w:r>
              <w:rPr>
                <w:bCs/>
                <w:szCs w:val="26"/>
                <w:lang w:val="nl-NL"/>
              </w:rPr>
              <w:t>8</w:t>
            </w:r>
          </w:p>
        </w:tc>
        <w:tc>
          <w:tcPr>
            <w:tcW w:w="1445"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Cs/>
                <w:szCs w:val="26"/>
                <w:lang w:val="nl-NL"/>
              </w:rPr>
            </w:pPr>
            <w:r>
              <w:rPr>
                <w:bCs/>
                <w:szCs w:val="26"/>
                <w:lang w:val="nl-NL"/>
              </w:rPr>
              <w:t>8</w:t>
            </w:r>
          </w:p>
        </w:tc>
        <w:tc>
          <w:tcPr>
            <w:tcW w:w="880" w:type="dxa"/>
            <w:tcBorders>
              <w:top w:val="single" w:sz="4" w:space="0" w:color="auto"/>
              <w:left w:val="single" w:sz="4" w:space="0" w:color="auto"/>
              <w:bottom w:val="single" w:sz="4" w:space="0" w:color="auto"/>
              <w:right w:val="single" w:sz="4" w:space="0" w:color="auto"/>
            </w:tcBorders>
          </w:tcPr>
          <w:p w:rsidR="000571DA" w:rsidRDefault="000571DA" w:rsidP="00042859">
            <w:pPr>
              <w:spacing w:before="0" w:after="0" w:line="288" w:lineRule="auto"/>
              <w:jc w:val="both"/>
              <w:rPr>
                <w:bCs/>
                <w:szCs w:val="26"/>
                <w:lang w:val="nl-NL"/>
              </w:rPr>
            </w:pPr>
          </w:p>
        </w:tc>
      </w:tr>
      <w:tr w:rsidR="000571DA" w:rsidTr="00042859">
        <w:tc>
          <w:tcPr>
            <w:tcW w:w="720" w:type="dxa"/>
            <w:tcBorders>
              <w:top w:val="single" w:sz="4" w:space="0" w:color="auto"/>
              <w:left w:val="single" w:sz="4" w:space="0" w:color="auto"/>
              <w:bottom w:val="single" w:sz="4" w:space="0" w:color="auto"/>
              <w:right w:val="single" w:sz="4" w:space="0" w:color="auto"/>
            </w:tcBorders>
          </w:tcPr>
          <w:p w:rsidR="000571DA" w:rsidRDefault="000571DA" w:rsidP="00042859">
            <w:pPr>
              <w:autoSpaceDE w:val="0"/>
              <w:autoSpaceDN w:val="0"/>
              <w:adjustRightInd w:val="0"/>
              <w:spacing w:before="0" w:after="0" w:line="288" w:lineRule="auto"/>
              <w:jc w:val="both"/>
              <w:rPr>
                <w:rFonts w:eastAsia="TimesNewRomanPSMT"/>
                <w:bCs/>
                <w:i/>
                <w:szCs w:val="26"/>
              </w:rPr>
            </w:pPr>
            <w:r>
              <w:rPr>
                <w:rFonts w:eastAsia="TimesNewRomanPSMT"/>
                <w:bCs/>
                <w:i/>
                <w:szCs w:val="26"/>
              </w:rPr>
              <w:t>IV</w:t>
            </w:r>
          </w:p>
        </w:tc>
        <w:tc>
          <w:tcPr>
            <w:tcW w:w="4113"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autoSpaceDE w:val="0"/>
              <w:autoSpaceDN w:val="0"/>
              <w:adjustRightInd w:val="0"/>
              <w:spacing w:before="0" w:after="0" w:line="288" w:lineRule="auto"/>
              <w:jc w:val="both"/>
              <w:rPr>
                <w:rFonts w:eastAsia="TimesNewRomanPSMT"/>
                <w:b/>
                <w:bCs/>
                <w:szCs w:val="26"/>
              </w:rPr>
            </w:pPr>
            <w:r>
              <w:rPr>
                <w:rFonts w:eastAsia="TimesNewRomanPSMT"/>
                <w:b/>
                <w:bCs/>
                <w:i/>
                <w:szCs w:val="26"/>
              </w:rPr>
              <w:t>Chương 4</w:t>
            </w:r>
            <w:r>
              <w:rPr>
                <w:rFonts w:eastAsia="TimesNewRomanPSMT"/>
                <w:b/>
                <w:bCs/>
                <w:szCs w:val="26"/>
              </w:rPr>
              <w:t>: QUẢN TRỊ RỦI RO LÃI SUẤT</w:t>
            </w:r>
          </w:p>
          <w:p w:rsidR="000571DA" w:rsidRDefault="000571DA" w:rsidP="00042859">
            <w:pPr>
              <w:autoSpaceDE w:val="0"/>
              <w:autoSpaceDN w:val="0"/>
              <w:adjustRightInd w:val="0"/>
              <w:spacing w:before="0" w:after="0" w:line="288" w:lineRule="auto"/>
              <w:jc w:val="both"/>
              <w:rPr>
                <w:szCs w:val="26"/>
                <w:lang w:val="nl-NL"/>
              </w:rPr>
            </w:pPr>
            <w:r>
              <w:rPr>
                <w:szCs w:val="26"/>
                <w:lang w:val="nl-NL"/>
              </w:rPr>
              <w:t>1. Mục tiêu của quản lý rủi ro lãi suất</w:t>
            </w:r>
          </w:p>
          <w:p w:rsidR="000571DA" w:rsidRDefault="000571DA" w:rsidP="00042859">
            <w:pPr>
              <w:autoSpaceDE w:val="0"/>
              <w:autoSpaceDN w:val="0"/>
              <w:adjustRightInd w:val="0"/>
              <w:spacing w:before="0" w:after="0" w:line="288" w:lineRule="auto"/>
              <w:jc w:val="both"/>
              <w:rPr>
                <w:szCs w:val="26"/>
                <w:lang w:val="nl-NL"/>
              </w:rPr>
            </w:pPr>
            <w:r>
              <w:rPr>
                <w:szCs w:val="26"/>
                <w:lang w:val="nl-NL"/>
              </w:rPr>
              <w:t>2. Quản lý rủi ro lãi suất cho khách hàng</w:t>
            </w:r>
          </w:p>
          <w:p w:rsidR="000571DA" w:rsidRDefault="000571DA" w:rsidP="00042859">
            <w:pPr>
              <w:autoSpaceDE w:val="0"/>
              <w:autoSpaceDN w:val="0"/>
              <w:adjustRightInd w:val="0"/>
              <w:spacing w:before="0" w:after="0" w:line="288" w:lineRule="auto"/>
              <w:jc w:val="both"/>
              <w:rPr>
                <w:szCs w:val="26"/>
                <w:lang w:val="nl-NL"/>
              </w:rPr>
            </w:pPr>
            <w:r>
              <w:rPr>
                <w:szCs w:val="26"/>
                <w:lang w:val="nl-NL"/>
              </w:rPr>
              <w:t>3. Quản lý rủi ro lãi suất cho ngân hàng</w:t>
            </w:r>
          </w:p>
        </w:tc>
        <w:tc>
          <w:tcPr>
            <w:tcW w:w="1059"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Cs/>
                <w:szCs w:val="26"/>
                <w:lang w:val="nl-NL"/>
              </w:rPr>
            </w:pPr>
            <w:r>
              <w:rPr>
                <w:bCs/>
                <w:szCs w:val="26"/>
                <w:lang w:val="nl-NL"/>
              </w:rPr>
              <w:t>18</w:t>
            </w:r>
          </w:p>
        </w:tc>
        <w:tc>
          <w:tcPr>
            <w:tcW w:w="1069"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Cs/>
                <w:szCs w:val="26"/>
                <w:lang w:val="nl-NL"/>
              </w:rPr>
            </w:pPr>
            <w:r>
              <w:rPr>
                <w:bCs/>
                <w:szCs w:val="26"/>
                <w:lang w:val="nl-NL"/>
              </w:rPr>
              <w:t>8</w:t>
            </w:r>
          </w:p>
        </w:tc>
        <w:tc>
          <w:tcPr>
            <w:tcW w:w="1445"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Cs/>
                <w:szCs w:val="26"/>
                <w:lang w:val="nl-NL"/>
              </w:rPr>
            </w:pPr>
            <w:r>
              <w:rPr>
                <w:bCs/>
                <w:szCs w:val="26"/>
                <w:lang w:val="nl-NL"/>
              </w:rPr>
              <w:t>9</w:t>
            </w:r>
          </w:p>
        </w:tc>
        <w:tc>
          <w:tcPr>
            <w:tcW w:w="880" w:type="dxa"/>
            <w:tcBorders>
              <w:top w:val="single" w:sz="4" w:space="0" w:color="auto"/>
              <w:left w:val="single" w:sz="4" w:space="0" w:color="auto"/>
              <w:bottom w:val="single" w:sz="4" w:space="0" w:color="auto"/>
              <w:right w:val="single" w:sz="4" w:space="0" w:color="auto"/>
            </w:tcBorders>
          </w:tcPr>
          <w:p w:rsidR="000571DA" w:rsidRDefault="000571DA" w:rsidP="00042859">
            <w:pPr>
              <w:spacing w:before="0" w:after="0" w:line="288" w:lineRule="auto"/>
              <w:jc w:val="both"/>
              <w:rPr>
                <w:bCs/>
                <w:szCs w:val="26"/>
                <w:lang w:val="nl-NL"/>
              </w:rPr>
            </w:pPr>
          </w:p>
          <w:p w:rsidR="000571DA" w:rsidRDefault="000571DA" w:rsidP="00042859">
            <w:pPr>
              <w:spacing w:before="0" w:after="0" w:line="288" w:lineRule="auto"/>
              <w:jc w:val="both"/>
              <w:rPr>
                <w:bCs/>
                <w:szCs w:val="26"/>
                <w:lang w:val="nl-NL"/>
              </w:rPr>
            </w:pPr>
          </w:p>
          <w:p w:rsidR="000571DA" w:rsidRDefault="000571DA" w:rsidP="00042859">
            <w:pPr>
              <w:spacing w:before="0" w:after="0" w:line="288" w:lineRule="auto"/>
              <w:jc w:val="both"/>
              <w:rPr>
                <w:bCs/>
                <w:szCs w:val="26"/>
                <w:lang w:val="nl-NL"/>
              </w:rPr>
            </w:pPr>
          </w:p>
          <w:p w:rsidR="000571DA" w:rsidRDefault="000571DA" w:rsidP="00042859">
            <w:pPr>
              <w:spacing w:before="0" w:after="0" w:line="288" w:lineRule="auto"/>
              <w:jc w:val="both"/>
              <w:rPr>
                <w:bCs/>
                <w:szCs w:val="26"/>
                <w:lang w:val="nl-NL"/>
              </w:rPr>
            </w:pPr>
            <w:r>
              <w:rPr>
                <w:bCs/>
                <w:szCs w:val="26"/>
                <w:lang w:val="nl-NL"/>
              </w:rPr>
              <w:t>1</w:t>
            </w:r>
          </w:p>
        </w:tc>
      </w:tr>
      <w:tr w:rsidR="000571DA" w:rsidTr="00042859">
        <w:tc>
          <w:tcPr>
            <w:tcW w:w="720" w:type="dxa"/>
            <w:tcBorders>
              <w:top w:val="single" w:sz="4" w:space="0" w:color="auto"/>
              <w:left w:val="single" w:sz="4" w:space="0" w:color="auto"/>
              <w:bottom w:val="single" w:sz="4" w:space="0" w:color="auto"/>
              <w:right w:val="single" w:sz="4" w:space="0" w:color="auto"/>
            </w:tcBorders>
          </w:tcPr>
          <w:p w:rsidR="000571DA" w:rsidRDefault="000571DA" w:rsidP="00042859">
            <w:pPr>
              <w:spacing w:before="0" w:after="0" w:line="288" w:lineRule="auto"/>
              <w:jc w:val="both"/>
              <w:rPr>
                <w:bCs/>
                <w:szCs w:val="26"/>
                <w:lang w:val="nl-NL"/>
              </w:rPr>
            </w:pPr>
          </w:p>
        </w:tc>
        <w:tc>
          <w:tcPr>
            <w:tcW w:w="4113"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
                <w:bCs/>
                <w:szCs w:val="26"/>
                <w:lang w:val="nl-NL"/>
              </w:rPr>
            </w:pPr>
            <w:r>
              <w:rPr>
                <w:b/>
                <w:bCs/>
                <w:szCs w:val="26"/>
                <w:lang w:val="nl-NL"/>
              </w:rPr>
              <w:t>Tổng cộng</w:t>
            </w:r>
          </w:p>
        </w:tc>
        <w:tc>
          <w:tcPr>
            <w:tcW w:w="1059"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
                <w:bCs/>
                <w:szCs w:val="26"/>
                <w:lang w:val="nl-NL"/>
              </w:rPr>
            </w:pPr>
            <w:r>
              <w:rPr>
                <w:b/>
                <w:bCs/>
                <w:szCs w:val="26"/>
                <w:lang w:val="nl-NL"/>
              </w:rPr>
              <w:t>60</w:t>
            </w:r>
          </w:p>
        </w:tc>
        <w:tc>
          <w:tcPr>
            <w:tcW w:w="1069" w:type="dxa"/>
            <w:tcBorders>
              <w:top w:val="single" w:sz="4" w:space="0" w:color="auto"/>
              <w:left w:val="single" w:sz="4" w:space="0" w:color="auto"/>
              <w:bottom w:val="single" w:sz="4" w:space="0" w:color="auto"/>
              <w:right w:val="single" w:sz="4" w:space="0" w:color="auto"/>
            </w:tcBorders>
            <w:vAlign w:val="center"/>
          </w:tcPr>
          <w:p w:rsidR="000571DA" w:rsidRDefault="000571DA" w:rsidP="00042859">
            <w:pPr>
              <w:spacing w:before="0" w:after="0" w:line="288" w:lineRule="auto"/>
              <w:jc w:val="both"/>
              <w:rPr>
                <w:b/>
                <w:bCs/>
                <w:szCs w:val="26"/>
                <w:lang w:val="nl-NL"/>
              </w:rPr>
            </w:pPr>
            <w:r>
              <w:rPr>
                <w:b/>
                <w:bCs/>
                <w:szCs w:val="26"/>
                <w:lang w:val="nl-NL"/>
              </w:rPr>
              <w:t>28</w:t>
            </w:r>
          </w:p>
        </w:tc>
        <w:tc>
          <w:tcPr>
            <w:tcW w:w="1445" w:type="dxa"/>
            <w:tcBorders>
              <w:top w:val="single" w:sz="4" w:space="0" w:color="auto"/>
              <w:left w:val="single" w:sz="4" w:space="0" w:color="auto"/>
              <w:bottom w:val="single" w:sz="4" w:space="0" w:color="auto"/>
              <w:right w:val="single" w:sz="4" w:space="0" w:color="auto"/>
            </w:tcBorders>
          </w:tcPr>
          <w:p w:rsidR="000571DA" w:rsidRDefault="000571DA" w:rsidP="00042859">
            <w:pPr>
              <w:spacing w:before="0" w:after="0" w:line="288" w:lineRule="auto"/>
              <w:jc w:val="both"/>
              <w:rPr>
                <w:b/>
                <w:bCs/>
                <w:szCs w:val="26"/>
                <w:lang w:val="nl-NL"/>
              </w:rPr>
            </w:pPr>
            <w:r>
              <w:rPr>
                <w:b/>
                <w:bCs/>
                <w:szCs w:val="26"/>
                <w:lang w:val="nl-NL"/>
              </w:rPr>
              <w:t>30</w:t>
            </w:r>
          </w:p>
        </w:tc>
        <w:tc>
          <w:tcPr>
            <w:tcW w:w="880" w:type="dxa"/>
            <w:tcBorders>
              <w:top w:val="single" w:sz="4" w:space="0" w:color="auto"/>
              <w:left w:val="single" w:sz="4" w:space="0" w:color="auto"/>
              <w:bottom w:val="single" w:sz="4" w:space="0" w:color="auto"/>
              <w:right w:val="single" w:sz="4" w:space="0" w:color="auto"/>
            </w:tcBorders>
          </w:tcPr>
          <w:p w:rsidR="000571DA" w:rsidRDefault="000571DA" w:rsidP="00042859">
            <w:pPr>
              <w:spacing w:before="0" w:after="0" w:line="288" w:lineRule="auto"/>
              <w:jc w:val="both"/>
              <w:rPr>
                <w:b/>
                <w:bCs/>
                <w:szCs w:val="26"/>
                <w:lang w:val="nl-NL"/>
              </w:rPr>
            </w:pPr>
            <w:r>
              <w:rPr>
                <w:b/>
                <w:bCs/>
                <w:szCs w:val="26"/>
                <w:lang w:val="nl-NL"/>
              </w:rPr>
              <w:t>2</w:t>
            </w:r>
          </w:p>
        </w:tc>
      </w:tr>
    </w:tbl>
    <w:p w:rsidR="000571DA" w:rsidRDefault="000571DA" w:rsidP="000571DA">
      <w:pPr>
        <w:pStyle w:val="Heading3"/>
        <w:spacing w:before="0" w:after="0" w:line="288" w:lineRule="auto"/>
        <w:jc w:val="both"/>
        <w:rPr>
          <w:rFonts w:ascii="Times New Roman" w:hAnsi="Times New Roman"/>
          <w:lang w:val="nl-NL"/>
        </w:rPr>
      </w:pPr>
      <w:bookmarkStart w:id="4" w:name="_Toc480291638"/>
      <w:r>
        <w:rPr>
          <w:rFonts w:ascii="Times New Roman" w:hAnsi="Times New Roman"/>
          <w:lang w:val="nl-NL"/>
        </w:rPr>
        <w:t>Nội dung chi tiết</w:t>
      </w:r>
      <w:bookmarkEnd w:id="4"/>
    </w:p>
    <w:p w:rsidR="000571DA" w:rsidRDefault="000571DA" w:rsidP="000571DA">
      <w:pPr>
        <w:spacing w:before="0" w:after="0" w:line="288" w:lineRule="auto"/>
        <w:jc w:val="both"/>
        <w:rPr>
          <w:rFonts w:eastAsia="TimesNewRomanPS-BoldMT"/>
          <w:b/>
          <w:bCs/>
          <w:szCs w:val="26"/>
          <w:lang w:val="nl-NL"/>
        </w:rPr>
      </w:pPr>
      <w:r>
        <w:rPr>
          <w:rFonts w:eastAsia="TimesNewRomanPS-BoldMT"/>
          <w:b/>
          <w:bCs/>
          <w:i/>
          <w:szCs w:val="26"/>
          <w:lang w:val="nl-NL"/>
        </w:rPr>
        <w:t>Chương 1:</w:t>
      </w:r>
      <w:r>
        <w:rPr>
          <w:rFonts w:eastAsia="TimesNewRomanPS-BoldMT"/>
          <w:b/>
          <w:bCs/>
          <w:szCs w:val="26"/>
          <w:lang w:val="nl-NL"/>
        </w:rPr>
        <w:t xml:space="preserve"> NHẬN DẠNG CÁC LOẠI RỦI RO</w:t>
      </w:r>
      <w:r>
        <w:rPr>
          <w:i/>
          <w:iCs/>
          <w:szCs w:val="26"/>
          <w:lang w:val="nl-NL"/>
        </w:rPr>
        <w:t xml:space="preserve"> </w:t>
      </w:r>
      <w:r>
        <w:rPr>
          <w:i/>
          <w:iCs/>
          <w:szCs w:val="26"/>
          <w:lang w:val="nl-NL"/>
        </w:rPr>
        <w:tab/>
      </w:r>
      <w:r>
        <w:rPr>
          <w:i/>
          <w:iCs/>
          <w:szCs w:val="26"/>
          <w:lang w:val="nl-NL"/>
        </w:rPr>
        <w:tab/>
      </w:r>
      <w:r>
        <w:rPr>
          <w:b/>
          <w:i/>
          <w:iCs/>
          <w:szCs w:val="26"/>
          <w:lang w:val="nl-NL"/>
        </w:rPr>
        <w:t>Thời gian: 6 giờ</w:t>
      </w:r>
    </w:p>
    <w:p w:rsidR="000571DA" w:rsidRDefault="000571DA" w:rsidP="000571DA">
      <w:pPr>
        <w:autoSpaceDE w:val="0"/>
        <w:autoSpaceDN w:val="0"/>
        <w:adjustRightInd w:val="0"/>
        <w:spacing w:before="0" w:after="0" w:line="288" w:lineRule="auto"/>
        <w:jc w:val="both"/>
        <w:rPr>
          <w:rFonts w:eastAsia="TimesNewRomanPS-BoldMT"/>
          <w:bCs/>
          <w:i/>
          <w:szCs w:val="26"/>
          <w:lang w:val="nl-NL"/>
        </w:rPr>
      </w:pPr>
      <w:r>
        <w:rPr>
          <w:rFonts w:eastAsia="TimesNewRomanPS-BoldMT"/>
          <w:bCs/>
          <w:i/>
          <w:szCs w:val="26"/>
          <w:lang w:val="nl-NL"/>
        </w:rPr>
        <w:t>Mục tiêu:</w:t>
      </w:r>
    </w:p>
    <w:p w:rsidR="000571DA" w:rsidRDefault="000571DA" w:rsidP="000571DA">
      <w:pPr>
        <w:autoSpaceDE w:val="0"/>
        <w:autoSpaceDN w:val="0"/>
        <w:adjustRightInd w:val="0"/>
        <w:spacing w:before="0" w:after="0" w:line="288" w:lineRule="auto"/>
        <w:jc w:val="both"/>
        <w:rPr>
          <w:szCs w:val="26"/>
          <w:lang w:val="nl-NL"/>
        </w:rPr>
      </w:pPr>
      <w:r>
        <w:rPr>
          <w:szCs w:val="26"/>
          <w:lang w:val="nl-NL"/>
        </w:rPr>
        <w:t>- Hiểu và nhận dạng được các loại rủi ro gồm: rủi ro tín dụng, rủi ro lãi suất, rủi ro tỷ giá trong hoạt động của ngân hàng cũng như trong hoạt động của doanh nghiệp phi tài chính</w:t>
      </w:r>
    </w:p>
    <w:p w:rsidR="000571DA" w:rsidRDefault="000571DA" w:rsidP="000571DA">
      <w:pPr>
        <w:spacing w:before="0" w:after="0" w:line="288" w:lineRule="auto"/>
        <w:jc w:val="both"/>
        <w:rPr>
          <w:szCs w:val="26"/>
          <w:lang w:val="nl-NL"/>
        </w:rPr>
      </w:pPr>
      <w:r>
        <w:rPr>
          <w:szCs w:val="26"/>
          <w:lang w:val="nl-NL"/>
        </w:rPr>
        <w:t>- Phân tích thái độ, tác động của rủi ro và những quyết định liên quan đến phòng ngừa rủi ro.</w:t>
      </w:r>
    </w:p>
    <w:p w:rsidR="000571DA" w:rsidRDefault="000571DA" w:rsidP="000571DA">
      <w:pPr>
        <w:spacing w:before="0" w:after="0" w:line="288" w:lineRule="auto"/>
        <w:jc w:val="both"/>
        <w:rPr>
          <w:i/>
          <w:szCs w:val="26"/>
          <w:lang w:val="nl-NL"/>
        </w:rPr>
      </w:pPr>
      <w:r>
        <w:rPr>
          <w:i/>
          <w:szCs w:val="26"/>
          <w:lang w:val="nl-NL"/>
        </w:rPr>
        <w:t>Nội dung:</w:t>
      </w:r>
    </w:p>
    <w:p w:rsidR="000571DA" w:rsidRDefault="000571DA" w:rsidP="000571DA">
      <w:pPr>
        <w:tabs>
          <w:tab w:val="left" w:pos="6570"/>
          <w:tab w:val="right" w:pos="9356"/>
        </w:tabs>
        <w:spacing w:before="0" w:after="0" w:line="288" w:lineRule="auto"/>
        <w:jc w:val="both"/>
        <w:rPr>
          <w:b/>
          <w:szCs w:val="26"/>
          <w:lang w:val="nl-NL"/>
        </w:rPr>
      </w:pPr>
      <w:r>
        <w:rPr>
          <w:b/>
          <w:szCs w:val="26"/>
          <w:lang w:val="nl-NL"/>
        </w:rPr>
        <w:t xml:space="preserve">1. Định nghĩa và đo lường rủi ro </w:t>
      </w:r>
      <w:r>
        <w:rPr>
          <w:b/>
          <w:szCs w:val="26"/>
          <w:lang w:val="nl-NL"/>
        </w:rPr>
        <w:tab/>
      </w:r>
      <w:r>
        <w:rPr>
          <w:i/>
          <w:iCs/>
          <w:szCs w:val="26"/>
          <w:lang w:val="nl-NL"/>
        </w:rPr>
        <w:t>Thời gian: 0,5giờ</w:t>
      </w:r>
    </w:p>
    <w:p w:rsidR="000571DA" w:rsidRDefault="000571DA" w:rsidP="000571DA">
      <w:pPr>
        <w:tabs>
          <w:tab w:val="left" w:pos="6570"/>
          <w:tab w:val="right" w:pos="9356"/>
        </w:tabs>
        <w:spacing w:before="0" w:after="0" w:line="288" w:lineRule="auto"/>
        <w:jc w:val="both"/>
        <w:rPr>
          <w:b/>
          <w:szCs w:val="26"/>
          <w:lang w:val="nl-NL"/>
        </w:rPr>
      </w:pPr>
      <w:r>
        <w:rPr>
          <w:b/>
          <w:szCs w:val="26"/>
          <w:lang w:val="nl-NL"/>
        </w:rPr>
        <w:t xml:space="preserve">2. Nhận dạng rủi ro tín dụng </w:t>
      </w:r>
      <w:r>
        <w:rPr>
          <w:b/>
          <w:szCs w:val="26"/>
          <w:lang w:val="nl-NL"/>
        </w:rPr>
        <w:tab/>
      </w:r>
      <w:r>
        <w:rPr>
          <w:i/>
          <w:iCs/>
          <w:szCs w:val="26"/>
          <w:lang w:val="nl-NL"/>
        </w:rPr>
        <w:t>Thời gian: 0,5giờ</w:t>
      </w:r>
    </w:p>
    <w:p w:rsidR="000571DA" w:rsidRDefault="000571DA" w:rsidP="000571DA">
      <w:pPr>
        <w:tabs>
          <w:tab w:val="left" w:pos="6570"/>
          <w:tab w:val="right" w:pos="9356"/>
        </w:tabs>
        <w:spacing w:before="0" w:after="0" w:line="288" w:lineRule="auto"/>
        <w:jc w:val="both"/>
        <w:rPr>
          <w:b/>
          <w:szCs w:val="26"/>
          <w:lang w:val="nl-NL"/>
        </w:rPr>
      </w:pPr>
      <w:r>
        <w:rPr>
          <w:b/>
          <w:szCs w:val="26"/>
          <w:lang w:val="nl-NL"/>
        </w:rPr>
        <w:t xml:space="preserve">3. Nhận dạng rủi ro lãi suất </w:t>
      </w:r>
      <w:r>
        <w:rPr>
          <w:b/>
          <w:szCs w:val="26"/>
          <w:lang w:val="nl-NL"/>
        </w:rPr>
        <w:tab/>
      </w:r>
      <w:r>
        <w:rPr>
          <w:i/>
          <w:iCs/>
          <w:szCs w:val="26"/>
          <w:lang w:val="nl-NL"/>
        </w:rPr>
        <w:t>Thời gian: 0,5giờ</w:t>
      </w:r>
    </w:p>
    <w:p w:rsidR="000571DA" w:rsidRDefault="000571DA" w:rsidP="000571DA">
      <w:pPr>
        <w:tabs>
          <w:tab w:val="left" w:pos="6570"/>
          <w:tab w:val="right" w:pos="9356"/>
        </w:tabs>
        <w:spacing w:before="0" w:after="0" w:line="288" w:lineRule="auto"/>
        <w:jc w:val="both"/>
        <w:rPr>
          <w:b/>
          <w:szCs w:val="26"/>
          <w:lang w:val="nl-NL"/>
        </w:rPr>
      </w:pPr>
      <w:r>
        <w:rPr>
          <w:b/>
          <w:szCs w:val="26"/>
          <w:lang w:val="nl-NL"/>
        </w:rPr>
        <w:t xml:space="preserve">4. Nhận dạng rủi ro tỷ giá </w:t>
      </w:r>
      <w:r>
        <w:rPr>
          <w:b/>
          <w:szCs w:val="26"/>
          <w:lang w:val="nl-NL"/>
        </w:rPr>
        <w:tab/>
      </w:r>
      <w:r>
        <w:rPr>
          <w:i/>
          <w:iCs/>
          <w:szCs w:val="26"/>
          <w:lang w:val="nl-NL"/>
        </w:rPr>
        <w:t>Thời gian: 0,5giờ</w:t>
      </w:r>
    </w:p>
    <w:p w:rsidR="000571DA" w:rsidRDefault="000571DA" w:rsidP="000571DA">
      <w:pPr>
        <w:tabs>
          <w:tab w:val="right" w:pos="9356"/>
        </w:tabs>
        <w:autoSpaceDE w:val="0"/>
        <w:autoSpaceDN w:val="0"/>
        <w:adjustRightInd w:val="0"/>
        <w:spacing w:before="0" w:after="0" w:line="288" w:lineRule="auto"/>
        <w:jc w:val="both"/>
        <w:rPr>
          <w:szCs w:val="26"/>
          <w:lang w:val="nl-NL"/>
        </w:rPr>
      </w:pPr>
      <w:r>
        <w:rPr>
          <w:szCs w:val="26"/>
          <w:lang w:val="nl-NL"/>
        </w:rPr>
        <w:t xml:space="preserve">4.1.Nhận dạng rủi ro tỷ giá trong hoạt động đầu tư </w:t>
      </w:r>
    </w:p>
    <w:p w:rsidR="000571DA" w:rsidRDefault="000571DA" w:rsidP="000571DA">
      <w:pPr>
        <w:tabs>
          <w:tab w:val="right" w:pos="9356"/>
        </w:tabs>
        <w:autoSpaceDE w:val="0"/>
        <w:autoSpaceDN w:val="0"/>
        <w:adjustRightInd w:val="0"/>
        <w:spacing w:before="0" w:after="0" w:line="288" w:lineRule="auto"/>
        <w:jc w:val="both"/>
        <w:rPr>
          <w:szCs w:val="26"/>
          <w:lang w:val="nl-NL"/>
        </w:rPr>
      </w:pPr>
      <w:r>
        <w:rPr>
          <w:szCs w:val="26"/>
          <w:lang w:val="nl-NL"/>
        </w:rPr>
        <w:t>4.2. Nhận dạng rủi ro tỷ giá trong hoạt động xuất, nhập khẩu</w:t>
      </w:r>
    </w:p>
    <w:p w:rsidR="000571DA" w:rsidRDefault="000571DA" w:rsidP="000571DA">
      <w:pPr>
        <w:tabs>
          <w:tab w:val="right" w:pos="9356"/>
        </w:tabs>
        <w:spacing w:before="0" w:after="0" w:line="288" w:lineRule="auto"/>
        <w:jc w:val="both"/>
        <w:rPr>
          <w:szCs w:val="26"/>
          <w:lang w:val="nl-NL"/>
        </w:rPr>
      </w:pPr>
      <w:r>
        <w:rPr>
          <w:szCs w:val="26"/>
          <w:lang w:val="nl-NL"/>
        </w:rPr>
        <w:t>4.3. Nhận dạng rủi ro tỷ giá trong hoạt động tín dụng</w:t>
      </w:r>
    </w:p>
    <w:p w:rsidR="000571DA" w:rsidRDefault="000571DA" w:rsidP="000571DA">
      <w:pPr>
        <w:tabs>
          <w:tab w:val="left" w:pos="6570"/>
          <w:tab w:val="right" w:pos="9356"/>
        </w:tabs>
        <w:autoSpaceDE w:val="0"/>
        <w:autoSpaceDN w:val="0"/>
        <w:adjustRightInd w:val="0"/>
        <w:spacing w:before="0" w:after="0" w:line="288" w:lineRule="auto"/>
        <w:jc w:val="both"/>
        <w:rPr>
          <w:b/>
          <w:szCs w:val="26"/>
          <w:lang w:val="nl-NL"/>
        </w:rPr>
      </w:pPr>
      <w:r>
        <w:rPr>
          <w:b/>
          <w:szCs w:val="26"/>
          <w:lang w:val="nl-NL"/>
        </w:rPr>
        <w:t xml:space="preserve">5. Tác động của rủi ro tỷ giá </w:t>
      </w:r>
      <w:r>
        <w:rPr>
          <w:b/>
          <w:szCs w:val="26"/>
          <w:lang w:val="nl-NL"/>
        </w:rPr>
        <w:tab/>
      </w:r>
      <w:r>
        <w:rPr>
          <w:i/>
          <w:iCs/>
          <w:szCs w:val="26"/>
          <w:lang w:val="nl-NL"/>
        </w:rPr>
        <w:t>Thời gian: 0,5giờ</w:t>
      </w:r>
    </w:p>
    <w:p w:rsidR="000571DA" w:rsidRDefault="000571DA" w:rsidP="000571DA">
      <w:pPr>
        <w:tabs>
          <w:tab w:val="right" w:pos="9356"/>
        </w:tabs>
        <w:autoSpaceDE w:val="0"/>
        <w:autoSpaceDN w:val="0"/>
        <w:adjustRightInd w:val="0"/>
        <w:spacing w:before="0" w:after="0" w:line="288" w:lineRule="auto"/>
        <w:jc w:val="both"/>
        <w:rPr>
          <w:szCs w:val="26"/>
          <w:lang w:val="nl-NL"/>
        </w:rPr>
      </w:pPr>
      <w:r>
        <w:rPr>
          <w:szCs w:val="26"/>
          <w:lang w:val="nl-NL"/>
        </w:rPr>
        <w:t xml:space="preserve">5.1. Tác động đến năng lực cạnh tranh của doanh nghiệp </w:t>
      </w:r>
    </w:p>
    <w:p w:rsidR="000571DA" w:rsidRDefault="000571DA" w:rsidP="000571DA">
      <w:pPr>
        <w:tabs>
          <w:tab w:val="right" w:pos="9356"/>
        </w:tabs>
        <w:autoSpaceDE w:val="0"/>
        <w:autoSpaceDN w:val="0"/>
        <w:adjustRightInd w:val="0"/>
        <w:spacing w:before="0" w:after="0" w:line="288" w:lineRule="auto"/>
        <w:jc w:val="both"/>
        <w:rPr>
          <w:szCs w:val="26"/>
          <w:lang w:val="nl-NL"/>
        </w:rPr>
      </w:pPr>
      <w:r>
        <w:rPr>
          <w:szCs w:val="26"/>
          <w:lang w:val="nl-NL"/>
        </w:rPr>
        <w:t xml:space="preserve">5.2. Tác động đến khả năng chịu đựng tài chính của doanh nghiệp </w:t>
      </w:r>
    </w:p>
    <w:p w:rsidR="000571DA" w:rsidRDefault="000571DA" w:rsidP="000571DA">
      <w:pPr>
        <w:tabs>
          <w:tab w:val="right" w:pos="9356"/>
        </w:tabs>
        <w:spacing w:before="0" w:after="0" w:line="288" w:lineRule="auto"/>
        <w:jc w:val="both"/>
        <w:rPr>
          <w:szCs w:val="26"/>
          <w:lang w:val="nl-NL"/>
        </w:rPr>
      </w:pPr>
      <w:r>
        <w:rPr>
          <w:szCs w:val="26"/>
          <w:lang w:val="nl-NL"/>
        </w:rPr>
        <w:t>5.3. Tác động đến giá trị doanh nghiệp</w:t>
      </w:r>
    </w:p>
    <w:p w:rsidR="000571DA" w:rsidRDefault="000571DA" w:rsidP="000571DA">
      <w:pPr>
        <w:tabs>
          <w:tab w:val="left" w:pos="6660"/>
          <w:tab w:val="right" w:pos="9356"/>
        </w:tabs>
        <w:spacing w:before="0" w:after="0" w:line="288" w:lineRule="auto"/>
        <w:jc w:val="both"/>
        <w:rPr>
          <w:i/>
          <w:iCs/>
          <w:szCs w:val="26"/>
          <w:lang w:val="nl-NL"/>
        </w:rPr>
      </w:pPr>
      <w:r>
        <w:rPr>
          <w:b/>
          <w:szCs w:val="26"/>
          <w:lang w:val="nl-NL"/>
        </w:rPr>
        <w:lastRenderedPageBreak/>
        <w:t xml:space="preserve">6. Thái độ và quyết định đối với rủi ro tỷ giá </w:t>
      </w:r>
      <w:r>
        <w:rPr>
          <w:b/>
          <w:szCs w:val="26"/>
          <w:lang w:val="nl-NL"/>
        </w:rPr>
        <w:tab/>
      </w:r>
      <w:r>
        <w:rPr>
          <w:i/>
          <w:iCs/>
          <w:szCs w:val="26"/>
          <w:lang w:val="nl-NL"/>
        </w:rPr>
        <w:t>Thời gian: 0,5giờ</w:t>
      </w:r>
    </w:p>
    <w:p w:rsidR="000571DA" w:rsidRDefault="000571DA" w:rsidP="000571DA">
      <w:pPr>
        <w:tabs>
          <w:tab w:val="left" w:pos="6570"/>
          <w:tab w:val="left" w:pos="6660"/>
          <w:tab w:val="right" w:pos="9356"/>
        </w:tabs>
        <w:spacing w:before="0" w:after="0" w:line="288" w:lineRule="auto"/>
        <w:jc w:val="both"/>
        <w:rPr>
          <w:szCs w:val="26"/>
          <w:lang w:val="nl-NL"/>
        </w:rPr>
      </w:pPr>
      <w:r>
        <w:rPr>
          <w:szCs w:val="26"/>
          <w:lang w:val="nl-NL"/>
        </w:rPr>
        <w:t xml:space="preserve"> Thực hành                                                                                 </w:t>
      </w:r>
      <w:r>
        <w:rPr>
          <w:i/>
          <w:szCs w:val="26"/>
          <w:lang w:val="nl-NL"/>
        </w:rPr>
        <w:t>T</w:t>
      </w:r>
      <w:r>
        <w:rPr>
          <w:i/>
          <w:iCs/>
          <w:szCs w:val="26"/>
          <w:lang w:val="nl-NL"/>
        </w:rPr>
        <w:t>hời gian: 3 giờ</w:t>
      </w:r>
    </w:p>
    <w:p w:rsidR="000571DA" w:rsidRDefault="000571DA" w:rsidP="000571DA">
      <w:pPr>
        <w:tabs>
          <w:tab w:val="left" w:pos="6570"/>
          <w:tab w:val="right" w:pos="9356"/>
        </w:tabs>
        <w:spacing w:before="0" w:after="0" w:line="288" w:lineRule="auto"/>
        <w:jc w:val="both"/>
        <w:rPr>
          <w:rFonts w:eastAsia="TimesNewRomanPS-BoldMT"/>
          <w:b/>
          <w:bCs/>
          <w:szCs w:val="26"/>
          <w:lang w:val="nl-NL"/>
        </w:rPr>
      </w:pPr>
      <w:r>
        <w:rPr>
          <w:rFonts w:eastAsia="TimesNewRomanPS-BoldMT"/>
          <w:b/>
          <w:bCs/>
          <w:i/>
          <w:szCs w:val="26"/>
          <w:lang w:val="nl-NL"/>
        </w:rPr>
        <w:t>Chương 2</w:t>
      </w:r>
      <w:r>
        <w:rPr>
          <w:rFonts w:eastAsia="TimesNewRomanPS-BoldMT"/>
          <w:b/>
          <w:bCs/>
          <w:szCs w:val="26"/>
          <w:lang w:val="nl-NL"/>
        </w:rPr>
        <w:t>: CÁC CÔNG CỤ TÀI CHÍNH PHÁI SINH – CÔNG CỤ QUẢN LÝ RỦI RO TÀI CHÍNH</w:t>
      </w:r>
      <w:r>
        <w:rPr>
          <w:rFonts w:eastAsia="TimesNewRomanPS-BoldMT"/>
          <w:b/>
          <w:bCs/>
          <w:szCs w:val="26"/>
          <w:lang w:val="nl-NL"/>
        </w:rPr>
        <w:tab/>
      </w:r>
      <w:r>
        <w:rPr>
          <w:i/>
          <w:iCs/>
          <w:szCs w:val="26"/>
          <w:lang w:val="nl-NL"/>
        </w:rPr>
        <w:t xml:space="preserve"> </w:t>
      </w:r>
      <w:r>
        <w:rPr>
          <w:b/>
          <w:i/>
          <w:iCs/>
          <w:szCs w:val="26"/>
          <w:lang w:val="nl-NL"/>
        </w:rPr>
        <w:t>Thời gian: 20 giờ</w:t>
      </w:r>
    </w:p>
    <w:p w:rsidR="000571DA" w:rsidRDefault="000571DA" w:rsidP="000571DA">
      <w:pPr>
        <w:autoSpaceDE w:val="0"/>
        <w:autoSpaceDN w:val="0"/>
        <w:adjustRightInd w:val="0"/>
        <w:spacing w:before="0" w:after="0" w:line="288" w:lineRule="auto"/>
        <w:jc w:val="both"/>
        <w:rPr>
          <w:rFonts w:eastAsia="TimesNewRomanPS-BoldMT"/>
          <w:bCs/>
          <w:i/>
          <w:szCs w:val="26"/>
          <w:lang w:val="nl-NL"/>
        </w:rPr>
      </w:pPr>
      <w:r>
        <w:rPr>
          <w:rFonts w:eastAsia="TimesNewRomanPS-BoldMT"/>
          <w:bCs/>
          <w:i/>
          <w:szCs w:val="26"/>
          <w:lang w:val="nl-NL"/>
        </w:rPr>
        <w:t>Mục tiêu:</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 Hiểu được khái niệm và những tính chất của từng công cụ phái sinh như hợp đồng kỳ hạn, hợp đồng hoán đổi, hợp đồng giao sau và hợp đồng quyền chọn</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 Hiểu được mục tiêu và công dụng của từng loại hợp đồng tài chính phái sinh</w:t>
      </w:r>
    </w:p>
    <w:p w:rsidR="000571DA" w:rsidRDefault="000571DA" w:rsidP="000571DA">
      <w:pPr>
        <w:tabs>
          <w:tab w:val="right" w:pos="9356"/>
        </w:tabs>
        <w:spacing w:before="0" w:after="0" w:line="288" w:lineRule="auto"/>
        <w:jc w:val="both"/>
        <w:rPr>
          <w:rFonts w:eastAsia="TimesNewRomanPS-BoldMT"/>
          <w:bCs/>
          <w:szCs w:val="26"/>
          <w:lang w:val="nl-NL"/>
        </w:rPr>
      </w:pPr>
      <w:r>
        <w:rPr>
          <w:rFonts w:eastAsia="TimesNewRomanPS-BoldMT"/>
          <w:bCs/>
          <w:szCs w:val="26"/>
          <w:lang w:val="nl-NL"/>
        </w:rPr>
        <w:t>- Phân biệt sự khác nhau và ưu nhược điểm của từng loại côngn cụ tài chính phái sinh</w:t>
      </w:r>
    </w:p>
    <w:p w:rsidR="000571DA" w:rsidRDefault="000571DA" w:rsidP="000571DA">
      <w:pPr>
        <w:spacing w:before="0" w:after="0" w:line="288" w:lineRule="auto"/>
        <w:jc w:val="both"/>
        <w:rPr>
          <w:i/>
          <w:szCs w:val="26"/>
          <w:lang w:val="nl-NL"/>
        </w:rPr>
      </w:pPr>
      <w:r>
        <w:rPr>
          <w:i/>
          <w:szCs w:val="26"/>
          <w:lang w:val="nl-NL"/>
        </w:rPr>
        <w:t>Nội dung:</w:t>
      </w:r>
    </w:p>
    <w:p w:rsidR="000571DA" w:rsidRDefault="000571DA" w:rsidP="000571DA">
      <w:pPr>
        <w:autoSpaceDE w:val="0"/>
        <w:autoSpaceDN w:val="0"/>
        <w:adjustRightInd w:val="0"/>
        <w:spacing w:before="0" w:after="0" w:line="288" w:lineRule="auto"/>
        <w:jc w:val="both"/>
        <w:rPr>
          <w:rFonts w:eastAsia="TimesNewRomanPS-BoldMT"/>
          <w:b/>
          <w:bCs/>
          <w:szCs w:val="26"/>
          <w:lang w:val="nl-NL"/>
        </w:rPr>
      </w:pPr>
      <w:r>
        <w:rPr>
          <w:rFonts w:eastAsia="TimesNewRomanPS-BoldMT"/>
          <w:b/>
          <w:bCs/>
          <w:szCs w:val="26"/>
          <w:lang w:val="nl-NL"/>
        </w:rPr>
        <w:t>1. Công cụ quản lý rủi ro tài chính trên thị trường tiền tệ</w:t>
      </w:r>
      <w:r>
        <w:rPr>
          <w:i/>
          <w:iCs/>
          <w:szCs w:val="26"/>
          <w:lang w:val="nl-NL"/>
        </w:rPr>
        <w:t xml:space="preserve"> </w:t>
      </w:r>
      <w:r>
        <w:rPr>
          <w:i/>
          <w:iCs/>
          <w:szCs w:val="26"/>
          <w:lang w:val="nl-NL"/>
        </w:rPr>
        <w:tab/>
      </w:r>
      <w:r>
        <w:rPr>
          <w:i/>
          <w:iCs/>
          <w:szCs w:val="26"/>
          <w:lang w:val="nl-NL"/>
        </w:rPr>
        <w:tab/>
        <w:t>Thời gian: 3 giờ</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1.1 Giới thiệu chung về công cụ tài chính phái sinh</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1.2. Hợp đồng kỳ hạn và hợp đồng giao sau</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1.3. Hợp đồng quyền chọn</w:t>
      </w:r>
    </w:p>
    <w:p w:rsidR="000571DA" w:rsidRDefault="000571DA" w:rsidP="000571DA">
      <w:pPr>
        <w:autoSpaceDE w:val="0"/>
        <w:autoSpaceDN w:val="0"/>
        <w:adjustRightInd w:val="0"/>
        <w:spacing w:before="0" w:after="0" w:line="288" w:lineRule="auto"/>
        <w:jc w:val="both"/>
        <w:rPr>
          <w:rFonts w:eastAsia="TimesNewRomanPS-BoldMT"/>
          <w:b/>
          <w:bCs/>
          <w:szCs w:val="26"/>
          <w:lang w:val="nl-NL"/>
        </w:rPr>
      </w:pPr>
      <w:r>
        <w:rPr>
          <w:rFonts w:eastAsia="TimesNewRomanPS-BoldMT"/>
          <w:b/>
          <w:bCs/>
          <w:szCs w:val="26"/>
          <w:lang w:val="nl-NL"/>
        </w:rPr>
        <w:t>2. Công cụ quản lý rủi ro tài chính trên thị trường ngoại hối</w:t>
      </w:r>
      <w:r>
        <w:rPr>
          <w:i/>
          <w:iCs/>
          <w:szCs w:val="26"/>
          <w:lang w:val="nl-NL"/>
        </w:rPr>
        <w:t xml:space="preserve"> </w:t>
      </w:r>
      <w:r>
        <w:rPr>
          <w:i/>
          <w:iCs/>
          <w:szCs w:val="26"/>
          <w:lang w:val="nl-NL"/>
        </w:rPr>
        <w:tab/>
        <w:t>Thời gian: 3 giờ</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2.1. Hợp đồng kỳ hạn</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2.2. Hợp đồng hoán đổi</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2.3. Hợp đồng giao sau</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2.4. Hợp đồng quyền chọn</w:t>
      </w:r>
    </w:p>
    <w:p w:rsidR="000571DA" w:rsidRDefault="000571DA" w:rsidP="000571DA">
      <w:pPr>
        <w:autoSpaceDE w:val="0"/>
        <w:autoSpaceDN w:val="0"/>
        <w:adjustRightInd w:val="0"/>
        <w:spacing w:before="0" w:after="0" w:line="288" w:lineRule="auto"/>
        <w:jc w:val="both"/>
        <w:rPr>
          <w:i/>
          <w:iCs/>
          <w:szCs w:val="26"/>
          <w:lang w:val="nl-NL"/>
        </w:rPr>
      </w:pPr>
      <w:r>
        <w:rPr>
          <w:rFonts w:eastAsia="TimesNewRomanPS-BoldMT"/>
          <w:b/>
          <w:bCs/>
          <w:szCs w:val="26"/>
          <w:lang w:val="nl-NL"/>
        </w:rPr>
        <w:t>3. Công cụ quản lý rủi ro tài chính trên thị trường chứng khoán</w:t>
      </w:r>
      <w:r>
        <w:rPr>
          <w:i/>
          <w:iCs/>
          <w:szCs w:val="26"/>
          <w:lang w:val="nl-NL"/>
        </w:rPr>
        <w:t xml:space="preserve"> Thời gian:3 giờ</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2.1. Hợp đồng kỳ hạn</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2.2. Hợp đồng hoán đổi</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2.3. Hợp đồng giao sau</w:t>
      </w:r>
    </w:p>
    <w:p w:rsidR="000571DA" w:rsidRDefault="000571DA" w:rsidP="000571DA">
      <w:pPr>
        <w:tabs>
          <w:tab w:val="right" w:pos="9356"/>
        </w:tabs>
        <w:spacing w:before="0" w:after="0" w:line="288" w:lineRule="auto"/>
        <w:jc w:val="both"/>
        <w:rPr>
          <w:rFonts w:eastAsia="TimesNewRomanPS-BoldMT"/>
          <w:bCs/>
          <w:szCs w:val="26"/>
          <w:lang w:val="nl-NL"/>
        </w:rPr>
      </w:pPr>
      <w:r>
        <w:rPr>
          <w:rFonts w:eastAsia="TimesNewRomanPS-BoldMT"/>
          <w:bCs/>
          <w:szCs w:val="26"/>
          <w:lang w:val="nl-NL"/>
        </w:rPr>
        <w:t>2.4. Hợp đồng quyền chọn</w:t>
      </w:r>
    </w:p>
    <w:p w:rsidR="000571DA" w:rsidRDefault="000571DA" w:rsidP="000571DA">
      <w:pPr>
        <w:tabs>
          <w:tab w:val="right" w:pos="9356"/>
        </w:tabs>
        <w:spacing w:before="0" w:after="0" w:line="288" w:lineRule="auto"/>
        <w:jc w:val="both"/>
        <w:rPr>
          <w:szCs w:val="26"/>
          <w:lang w:val="nl-NL"/>
        </w:rPr>
      </w:pPr>
      <w:r>
        <w:rPr>
          <w:rFonts w:eastAsia="TimesNewRomanPS-BoldMT"/>
          <w:bCs/>
          <w:szCs w:val="26"/>
          <w:lang w:val="nl-NL"/>
        </w:rPr>
        <w:t>Thực hành</w:t>
      </w:r>
      <w:r>
        <w:rPr>
          <w:i/>
          <w:iCs/>
          <w:szCs w:val="26"/>
          <w:lang w:val="nl-NL"/>
        </w:rPr>
        <w:t xml:space="preserve"> </w:t>
      </w:r>
      <w:r>
        <w:rPr>
          <w:i/>
          <w:iCs/>
          <w:szCs w:val="26"/>
          <w:lang w:val="nl-NL"/>
        </w:rPr>
        <w:tab/>
        <w:t>Thời gian: 10 giờ</w:t>
      </w:r>
      <w:r>
        <w:rPr>
          <w:szCs w:val="26"/>
          <w:lang w:val="nl-NL"/>
        </w:rPr>
        <w:tab/>
      </w:r>
    </w:p>
    <w:p w:rsidR="000571DA" w:rsidRDefault="000571DA" w:rsidP="000571DA">
      <w:pPr>
        <w:tabs>
          <w:tab w:val="right" w:pos="9356"/>
        </w:tabs>
        <w:spacing w:before="0" w:after="0" w:line="288" w:lineRule="auto"/>
        <w:jc w:val="both"/>
        <w:rPr>
          <w:szCs w:val="26"/>
          <w:lang w:val="nl-NL"/>
        </w:rPr>
      </w:pPr>
      <w:r>
        <w:rPr>
          <w:szCs w:val="26"/>
          <w:lang w:val="nl-NL"/>
        </w:rPr>
        <w:t>Kiểm tra</w:t>
      </w:r>
      <w:r>
        <w:rPr>
          <w:i/>
          <w:iCs/>
          <w:szCs w:val="26"/>
          <w:lang w:val="nl-NL"/>
        </w:rPr>
        <w:t xml:space="preserve"> </w:t>
      </w:r>
      <w:r>
        <w:rPr>
          <w:i/>
          <w:iCs/>
          <w:szCs w:val="26"/>
          <w:lang w:val="nl-NL"/>
        </w:rPr>
        <w:tab/>
        <w:t>Thời gian:  1 giờ</w:t>
      </w:r>
    </w:p>
    <w:p w:rsidR="000571DA" w:rsidRDefault="000571DA" w:rsidP="000571DA">
      <w:pPr>
        <w:tabs>
          <w:tab w:val="right" w:pos="9356"/>
        </w:tabs>
        <w:spacing w:before="0" w:after="0" w:line="288" w:lineRule="auto"/>
        <w:jc w:val="both"/>
        <w:rPr>
          <w:rFonts w:eastAsia="TimesNewRomanPSMT"/>
          <w:b/>
          <w:bCs/>
          <w:szCs w:val="26"/>
          <w:lang w:val="nl-NL"/>
        </w:rPr>
      </w:pPr>
      <w:r>
        <w:rPr>
          <w:rFonts w:eastAsia="TimesNewRomanPSMT"/>
          <w:b/>
          <w:bCs/>
          <w:i/>
          <w:szCs w:val="26"/>
          <w:lang w:val="nl-NL"/>
        </w:rPr>
        <w:t>Chương 3</w:t>
      </w:r>
      <w:r>
        <w:rPr>
          <w:rFonts w:eastAsia="TimesNewRomanPSMT"/>
          <w:b/>
          <w:bCs/>
          <w:szCs w:val="26"/>
          <w:lang w:val="nl-NL"/>
        </w:rPr>
        <w:t>: QUẢN TRỊ RỦI RO TÍN DỤNG</w:t>
      </w:r>
      <w:r>
        <w:rPr>
          <w:i/>
          <w:iCs/>
          <w:szCs w:val="26"/>
          <w:lang w:val="nl-NL"/>
        </w:rPr>
        <w:t xml:space="preserve"> </w:t>
      </w:r>
      <w:r>
        <w:rPr>
          <w:i/>
          <w:iCs/>
          <w:szCs w:val="26"/>
          <w:lang w:val="nl-NL"/>
        </w:rPr>
        <w:tab/>
      </w:r>
      <w:r>
        <w:rPr>
          <w:b/>
          <w:i/>
          <w:iCs/>
          <w:szCs w:val="26"/>
          <w:lang w:val="nl-NL"/>
        </w:rPr>
        <w:t>Thời gian: 16 giờ</w:t>
      </w:r>
    </w:p>
    <w:p w:rsidR="000571DA" w:rsidRDefault="000571DA" w:rsidP="000571DA">
      <w:pPr>
        <w:autoSpaceDE w:val="0"/>
        <w:autoSpaceDN w:val="0"/>
        <w:adjustRightInd w:val="0"/>
        <w:spacing w:before="0" w:after="0" w:line="288" w:lineRule="auto"/>
        <w:jc w:val="both"/>
        <w:rPr>
          <w:rFonts w:eastAsia="TimesNewRomanPS-BoldMT"/>
          <w:bCs/>
          <w:i/>
          <w:szCs w:val="26"/>
          <w:lang w:val="nl-NL"/>
        </w:rPr>
      </w:pPr>
      <w:r>
        <w:rPr>
          <w:rFonts w:eastAsia="TimesNewRomanPS-BoldMT"/>
          <w:bCs/>
          <w:i/>
          <w:szCs w:val="26"/>
          <w:lang w:val="nl-NL"/>
        </w:rPr>
        <w:t>Mục tiêu:</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 Hiểu được quan hệ giữa rủi ro tín dụng trong hoạt động của khách hàng và của ngân hàng.</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 Nhận thức được tầm quan trọng của quản lý rủi ro tín dụng của ngân hàng và của khách hàng</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 Xác định được nguồn gốc của rủi ro tín dụng</w:t>
      </w:r>
    </w:p>
    <w:p w:rsidR="000571DA" w:rsidRDefault="000571DA" w:rsidP="000571DA">
      <w:pPr>
        <w:tabs>
          <w:tab w:val="right" w:pos="9356"/>
        </w:tabs>
        <w:spacing w:before="0" w:after="0" w:line="288" w:lineRule="auto"/>
        <w:jc w:val="both"/>
        <w:rPr>
          <w:rFonts w:eastAsia="TimesNewRomanPS-BoldMT"/>
          <w:bCs/>
          <w:szCs w:val="26"/>
          <w:lang w:val="nl-NL"/>
        </w:rPr>
      </w:pPr>
      <w:r>
        <w:rPr>
          <w:rFonts w:eastAsia="TimesNewRomanPS-BoldMT"/>
          <w:bCs/>
          <w:szCs w:val="26"/>
          <w:lang w:val="nl-NL"/>
        </w:rPr>
        <w:t>- Thực hiện các giải pháp nhằm quản lý rủi ro tín dụng</w:t>
      </w:r>
    </w:p>
    <w:p w:rsidR="000571DA" w:rsidRDefault="000571DA" w:rsidP="000571DA">
      <w:pPr>
        <w:spacing w:before="0" w:after="0" w:line="288" w:lineRule="auto"/>
        <w:jc w:val="both"/>
        <w:rPr>
          <w:i/>
          <w:szCs w:val="26"/>
          <w:lang w:val="nl-NL"/>
        </w:rPr>
      </w:pPr>
      <w:r>
        <w:rPr>
          <w:i/>
          <w:szCs w:val="26"/>
          <w:lang w:val="nl-NL"/>
        </w:rPr>
        <w:t>Nội dung:</w:t>
      </w:r>
    </w:p>
    <w:p w:rsidR="000571DA" w:rsidRDefault="000571DA" w:rsidP="000571DA">
      <w:pPr>
        <w:tabs>
          <w:tab w:val="right" w:pos="9467"/>
        </w:tabs>
        <w:spacing w:before="0" w:after="0" w:line="288" w:lineRule="auto"/>
        <w:jc w:val="both"/>
        <w:rPr>
          <w:rFonts w:eastAsia="TimesNewRomanPSMT"/>
          <w:b/>
          <w:szCs w:val="26"/>
          <w:lang w:val="nl-NL"/>
        </w:rPr>
      </w:pPr>
      <w:r>
        <w:rPr>
          <w:rFonts w:eastAsia="TimesNewRomanPSMT"/>
          <w:b/>
          <w:szCs w:val="26"/>
          <w:lang w:val="nl-NL"/>
        </w:rPr>
        <w:t xml:space="preserve">1.Quan hệ giữa rủi ro tín dụng của khách hàng và của ngân hàng </w:t>
      </w:r>
      <w:r>
        <w:rPr>
          <w:rFonts w:eastAsia="TimesNewRomanPSMT"/>
          <w:b/>
          <w:szCs w:val="26"/>
          <w:lang w:val="nl-NL"/>
        </w:rPr>
        <w:tab/>
        <w:t xml:space="preserve">       </w:t>
      </w:r>
      <w:r>
        <w:rPr>
          <w:i/>
          <w:szCs w:val="26"/>
          <w:lang w:val="nl-NL"/>
        </w:rPr>
        <w:t>Thời</w:t>
      </w:r>
      <w:r>
        <w:rPr>
          <w:i/>
          <w:iCs/>
          <w:szCs w:val="26"/>
          <w:lang w:val="nl-NL"/>
        </w:rPr>
        <w:t xml:space="preserve"> gian: 2giờ</w:t>
      </w:r>
    </w:p>
    <w:p w:rsidR="000571DA" w:rsidRDefault="000571DA" w:rsidP="000571DA">
      <w:pPr>
        <w:tabs>
          <w:tab w:val="right" w:pos="9467"/>
        </w:tabs>
        <w:autoSpaceDE w:val="0"/>
        <w:autoSpaceDN w:val="0"/>
        <w:adjustRightInd w:val="0"/>
        <w:spacing w:before="0" w:after="0" w:line="288" w:lineRule="auto"/>
        <w:jc w:val="both"/>
        <w:rPr>
          <w:rFonts w:eastAsia="TimesNewRomanPSMT"/>
          <w:b/>
          <w:szCs w:val="26"/>
          <w:lang w:val="nl-NL"/>
        </w:rPr>
      </w:pPr>
      <w:r>
        <w:rPr>
          <w:rFonts w:eastAsia="TimesNewRomanPSMT"/>
          <w:b/>
          <w:szCs w:val="26"/>
          <w:lang w:val="nl-NL"/>
        </w:rPr>
        <w:lastRenderedPageBreak/>
        <w:t xml:space="preserve">2. Quản lý rủi ro tín dụng đối với khách hàng </w:t>
      </w:r>
      <w:r>
        <w:rPr>
          <w:rFonts w:eastAsia="TimesNewRomanPSMT"/>
          <w:b/>
          <w:szCs w:val="26"/>
          <w:lang w:val="nl-NL"/>
        </w:rPr>
        <w:tab/>
        <w:t xml:space="preserve">    </w:t>
      </w:r>
      <w:r>
        <w:rPr>
          <w:i/>
          <w:szCs w:val="26"/>
          <w:lang w:val="nl-NL"/>
        </w:rPr>
        <w:t>Thời</w:t>
      </w:r>
      <w:r>
        <w:rPr>
          <w:i/>
          <w:iCs/>
          <w:szCs w:val="26"/>
          <w:lang w:val="nl-NL"/>
        </w:rPr>
        <w:t xml:space="preserve"> gian: 3 giờ</w:t>
      </w:r>
    </w:p>
    <w:p w:rsidR="000571DA" w:rsidRDefault="000571DA" w:rsidP="000571DA">
      <w:pPr>
        <w:tabs>
          <w:tab w:val="right" w:pos="9467"/>
        </w:tabs>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2.1. Bao thanh toán trong nước – công cụ phòng ngừa rủi ro bán chịu</w:t>
      </w:r>
    </w:p>
    <w:p w:rsidR="000571DA" w:rsidRDefault="000571DA" w:rsidP="000571DA">
      <w:pPr>
        <w:tabs>
          <w:tab w:val="right" w:pos="9467"/>
        </w:tabs>
        <w:spacing w:before="0" w:after="0" w:line="288" w:lineRule="auto"/>
        <w:jc w:val="both"/>
        <w:rPr>
          <w:rFonts w:eastAsia="TimesNewRomanPS-BoldMT"/>
          <w:bCs/>
          <w:szCs w:val="26"/>
          <w:lang w:val="nl-NL"/>
        </w:rPr>
      </w:pPr>
      <w:r>
        <w:rPr>
          <w:rFonts w:eastAsia="TimesNewRomanPS-BoldMT"/>
          <w:bCs/>
          <w:szCs w:val="26"/>
          <w:lang w:val="nl-NL"/>
        </w:rPr>
        <w:t>2.1. Bao thanh toán xuất khẩu – công cụ phòng ngừa rủi ro xuất khẩu trả chậm</w:t>
      </w:r>
    </w:p>
    <w:p w:rsidR="000571DA" w:rsidRDefault="000571DA" w:rsidP="000571DA">
      <w:pPr>
        <w:tabs>
          <w:tab w:val="right" w:pos="9467"/>
        </w:tabs>
        <w:autoSpaceDE w:val="0"/>
        <w:autoSpaceDN w:val="0"/>
        <w:adjustRightInd w:val="0"/>
        <w:spacing w:before="0" w:after="0" w:line="288" w:lineRule="auto"/>
        <w:jc w:val="both"/>
        <w:rPr>
          <w:rFonts w:eastAsia="TimesNewRomanPSMT"/>
          <w:b/>
          <w:szCs w:val="26"/>
          <w:lang w:val="nl-NL"/>
        </w:rPr>
      </w:pPr>
      <w:r>
        <w:rPr>
          <w:rFonts w:eastAsia="TimesNewRomanPSMT"/>
          <w:b/>
          <w:szCs w:val="26"/>
          <w:lang w:val="nl-NL"/>
        </w:rPr>
        <w:t xml:space="preserve">3. Quản lý rủi ro tín dụng đối với ngân hàng </w:t>
      </w:r>
      <w:r>
        <w:rPr>
          <w:rFonts w:eastAsia="TimesNewRomanPSMT"/>
          <w:b/>
          <w:szCs w:val="26"/>
          <w:lang w:val="nl-NL"/>
        </w:rPr>
        <w:tab/>
      </w:r>
      <w:r>
        <w:rPr>
          <w:i/>
          <w:szCs w:val="26"/>
          <w:lang w:val="nl-NL"/>
        </w:rPr>
        <w:t>Thời</w:t>
      </w:r>
      <w:r>
        <w:rPr>
          <w:i/>
          <w:iCs/>
          <w:szCs w:val="26"/>
          <w:lang w:val="nl-NL"/>
        </w:rPr>
        <w:t xml:space="preserve"> gian: 3 giờ</w:t>
      </w:r>
    </w:p>
    <w:p w:rsidR="000571DA" w:rsidRDefault="000571DA" w:rsidP="000571DA">
      <w:pPr>
        <w:tabs>
          <w:tab w:val="right" w:pos="9467"/>
        </w:tabs>
        <w:autoSpaceDE w:val="0"/>
        <w:autoSpaceDN w:val="0"/>
        <w:adjustRightInd w:val="0"/>
        <w:spacing w:before="0" w:after="0" w:line="288" w:lineRule="auto"/>
        <w:jc w:val="both"/>
        <w:rPr>
          <w:rFonts w:eastAsia="TimesNewRomanPSMT"/>
          <w:szCs w:val="26"/>
          <w:lang w:val="nl-NL"/>
        </w:rPr>
      </w:pPr>
      <w:r>
        <w:rPr>
          <w:rFonts w:eastAsia="TimesNewRomanPSMT"/>
          <w:szCs w:val="26"/>
          <w:lang w:val="nl-NL"/>
        </w:rPr>
        <w:t>3.1. Nguồn gốc phát sinh rủi ro tín dụng</w:t>
      </w:r>
    </w:p>
    <w:p w:rsidR="000571DA" w:rsidRDefault="000571DA" w:rsidP="000571DA">
      <w:pPr>
        <w:tabs>
          <w:tab w:val="right" w:pos="9467"/>
        </w:tabs>
        <w:spacing w:before="0" w:after="0" w:line="288" w:lineRule="auto"/>
        <w:jc w:val="both"/>
        <w:rPr>
          <w:rFonts w:eastAsia="TimesNewRomanPSMT"/>
          <w:szCs w:val="26"/>
          <w:lang w:val="nl-NL"/>
        </w:rPr>
      </w:pPr>
      <w:r>
        <w:rPr>
          <w:rFonts w:eastAsia="TimesNewRomanPSMT"/>
          <w:szCs w:val="26"/>
          <w:lang w:val="nl-NL"/>
        </w:rPr>
        <w:t>3.2. Biện pháp quản lý rủi ro tín dụng</w:t>
      </w:r>
    </w:p>
    <w:p w:rsidR="000571DA" w:rsidRDefault="000571DA" w:rsidP="000571DA">
      <w:pPr>
        <w:tabs>
          <w:tab w:val="right" w:pos="9467"/>
        </w:tabs>
        <w:spacing w:before="0" w:after="0" w:line="288" w:lineRule="auto"/>
        <w:jc w:val="both"/>
        <w:rPr>
          <w:i/>
          <w:iCs/>
          <w:szCs w:val="26"/>
          <w:lang w:val="nl-NL"/>
        </w:rPr>
      </w:pPr>
      <w:r>
        <w:rPr>
          <w:szCs w:val="26"/>
          <w:lang w:val="nl-NL"/>
        </w:rPr>
        <w:t xml:space="preserve">Thực hành </w:t>
      </w:r>
      <w:r>
        <w:rPr>
          <w:szCs w:val="26"/>
          <w:lang w:val="nl-NL"/>
        </w:rPr>
        <w:tab/>
      </w:r>
      <w:r>
        <w:rPr>
          <w:i/>
          <w:szCs w:val="26"/>
          <w:lang w:val="nl-NL"/>
        </w:rPr>
        <w:t>Thời</w:t>
      </w:r>
      <w:r>
        <w:rPr>
          <w:i/>
          <w:iCs/>
          <w:szCs w:val="26"/>
          <w:lang w:val="nl-NL"/>
        </w:rPr>
        <w:t xml:space="preserve"> gian: 8 giờ</w:t>
      </w:r>
    </w:p>
    <w:p w:rsidR="000571DA" w:rsidRDefault="000571DA" w:rsidP="000571DA">
      <w:pPr>
        <w:tabs>
          <w:tab w:val="right" w:pos="9467"/>
        </w:tabs>
        <w:spacing w:before="0" w:after="0" w:line="288" w:lineRule="auto"/>
        <w:jc w:val="both"/>
        <w:rPr>
          <w:rFonts w:eastAsia="TimesNewRomanPSMT"/>
          <w:b/>
          <w:bCs/>
          <w:szCs w:val="26"/>
          <w:lang w:val="nl-NL"/>
        </w:rPr>
      </w:pPr>
      <w:r>
        <w:rPr>
          <w:rFonts w:eastAsia="TimesNewRomanPSMT"/>
          <w:b/>
          <w:bCs/>
          <w:i/>
          <w:szCs w:val="26"/>
          <w:lang w:val="nl-NL"/>
        </w:rPr>
        <w:t>Chương 4</w:t>
      </w:r>
      <w:r>
        <w:rPr>
          <w:rFonts w:eastAsia="TimesNewRomanPSMT"/>
          <w:b/>
          <w:bCs/>
          <w:szCs w:val="26"/>
          <w:lang w:val="nl-NL"/>
        </w:rPr>
        <w:t>: QUẢN TRỊ RỦI RO LÃI SUẤT</w:t>
      </w:r>
      <w:r>
        <w:rPr>
          <w:i/>
          <w:szCs w:val="26"/>
          <w:lang w:val="nl-NL"/>
        </w:rPr>
        <w:t xml:space="preserve"> </w:t>
      </w:r>
      <w:r>
        <w:rPr>
          <w:i/>
          <w:szCs w:val="26"/>
          <w:lang w:val="nl-NL"/>
        </w:rPr>
        <w:tab/>
      </w:r>
      <w:r>
        <w:rPr>
          <w:b/>
          <w:i/>
          <w:szCs w:val="26"/>
          <w:lang w:val="nl-NL"/>
        </w:rPr>
        <w:t xml:space="preserve">  Thời</w:t>
      </w:r>
      <w:r>
        <w:rPr>
          <w:b/>
          <w:i/>
          <w:iCs/>
          <w:szCs w:val="26"/>
          <w:lang w:val="nl-NL"/>
        </w:rPr>
        <w:t xml:space="preserve"> gian: 18 giờ</w:t>
      </w:r>
    </w:p>
    <w:p w:rsidR="000571DA" w:rsidRDefault="000571DA" w:rsidP="000571DA">
      <w:pPr>
        <w:autoSpaceDE w:val="0"/>
        <w:autoSpaceDN w:val="0"/>
        <w:adjustRightInd w:val="0"/>
        <w:spacing w:before="0" w:after="0" w:line="288" w:lineRule="auto"/>
        <w:jc w:val="both"/>
        <w:rPr>
          <w:rFonts w:eastAsia="TimesNewRomanPS-BoldMT"/>
          <w:bCs/>
          <w:i/>
          <w:szCs w:val="26"/>
          <w:lang w:val="nl-NL"/>
        </w:rPr>
      </w:pPr>
      <w:r>
        <w:rPr>
          <w:rFonts w:eastAsia="TimesNewRomanPS-BoldMT"/>
          <w:bCs/>
          <w:i/>
          <w:szCs w:val="26"/>
          <w:lang w:val="nl-NL"/>
        </w:rPr>
        <w:t>Mục tiêu:</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 Lý giải được nguyên nhân cần quản lý rủi ro lãi suất</w:t>
      </w:r>
    </w:p>
    <w:p w:rsidR="000571DA" w:rsidRDefault="000571DA" w:rsidP="000571DA">
      <w:pPr>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 Phân tích được nguồn gốc phát sinh rủi ro lãi suất trong hoạt động của khách hàng và của ngân hàng</w:t>
      </w:r>
    </w:p>
    <w:p w:rsidR="000571DA" w:rsidRDefault="000571DA" w:rsidP="000571DA">
      <w:pPr>
        <w:tabs>
          <w:tab w:val="right" w:pos="9467"/>
        </w:tabs>
        <w:spacing w:before="0" w:after="0" w:line="288" w:lineRule="auto"/>
        <w:jc w:val="both"/>
        <w:rPr>
          <w:rFonts w:eastAsia="TimesNewRomanPS-BoldMT"/>
          <w:bCs/>
          <w:szCs w:val="26"/>
          <w:lang w:val="nl-NL"/>
        </w:rPr>
      </w:pPr>
      <w:r>
        <w:rPr>
          <w:rFonts w:eastAsia="TimesNewRomanPS-BoldMT"/>
          <w:bCs/>
          <w:szCs w:val="26"/>
          <w:lang w:val="nl-NL"/>
        </w:rPr>
        <w:t>- Thực hiện được các biện pháp quản trị rủi ro lãi suất đối với ngân hàng và khách hàng của ngân hàng.</w:t>
      </w:r>
    </w:p>
    <w:p w:rsidR="000571DA" w:rsidRDefault="000571DA" w:rsidP="000571DA">
      <w:pPr>
        <w:spacing w:before="0" w:after="0" w:line="288" w:lineRule="auto"/>
        <w:jc w:val="both"/>
        <w:rPr>
          <w:i/>
          <w:szCs w:val="26"/>
          <w:lang w:val="nl-NL"/>
        </w:rPr>
      </w:pPr>
      <w:r>
        <w:rPr>
          <w:i/>
          <w:szCs w:val="26"/>
          <w:lang w:val="nl-NL"/>
        </w:rPr>
        <w:t>Nội dung:</w:t>
      </w:r>
    </w:p>
    <w:p w:rsidR="000571DA" w:rsidRDefault="000571DA" w:rsidP="000571DA">
      <w:pPr>
        <w:tabs>
          <w:tab w:val="right" w:pos="9214"/>
          <w:tab w:val="right" w:pos="9467"/>
        </w:tabs>
        <w:spacing w:before="0" w:after="0" w:line="288" w:lineRule="auto"/>
        <w:jc w:val="both"/>
        <w:rPr>
          <w:b/>
          <w:szCs w:val="26"/>
          <w:lang w:val="nl-NL"/>
        </w:rPr>
      </w:pPr>
      <w:r>
        <w:rPr>
          <w:b/>
          <w:szCs w:val="26"/>
          <w:lang w:val="nl-NL"/>
        </w:rPr>
        <w:t xml:space="preserve">1.Mục tiêu của quản lý rủi ro lãi suất </w:t>
      </w:r>
      <w:r>
        <w:rPr>
          <w:b/>
          <w:szCs w:val="26"/>
          <w:lang w:val="nl-NL"/>
        </w:rPr>
        <w:tab/>
      </w:r>
      <w:r>
        <w:rPr>
          <w:i/>
          <w:szCs w:val="26"/>
          <w:lang w:val="nl-NL"/>
        </w:rPr>
        <w:t>Thời</w:t>
      </w:r>
      <w:r>
        <w:rPr>
          <w:i/>
          <w:iCs/>
          <w:szCs w:val="26"/>
          <w:lang w:val="nl-NL"/>
        </w:rPr>
        <w:t xml:space="preserve"> gian: 2 giờ</w:t>
      </w:r>
    </w:p>
    <w:p w:rsidR="000571DA" w:rsidRDefault="000571DA" w:rsidP="000571DA">
      <w:pPr>
        <w:tabs>
          <w:tab w:val="right" w:pos="9214"/>
        </w:tabs>
        <w:autoSpaceDE w:val="0"/>
        <w:autoSpaceDN w:val="0"/>
        <w:adjustRightInd w:val="0"/>
        <w:spacing w:before="0" w:after="0" w:line="288" w:lineRule="auto"/>
        <w:jc w:val="both"/>
        <w:rPr>
          <w:b/>
          <w:szCs w:val="26"/>
          <w:lang w:val="nl-NL"/>
        </w:rPr>
      </w:pPr>
      <w:r>
        <w:rPr>
          <w:b/>
          <w:szCs w:val="26"/>
          <w:lang w:val="nl-NL"/>
        </w:rPr>
        <w:t xml:space="preserve">2. Quản lý rủi ro lãi suất cho khách hàng </w:t>
      </w:r>
      <w:r>
        <w:rPr>
          <w:b/>
          <w:szCs w:val="26"/>
          <w:lang w:val="nl-NL"/>
        </w:rPr>
        <w:tab/>
      </w:r>
      <w:r>
        <w:rPr>
          <w:i/>
          <w:szCs w:val="26"/>
          <w:lang w:val="nl-NL"/>
        </w:rPr>
        <w:t>Thời</w:t>
      </w:r>
      <w:r>
        <w:rPr>
          <w:i/>
          <w:iCs/>
          <w:szCs w:val="26"/>
          <w:lang w:val="nl-NL"/>
        </w:rPr>
        <w:t xml:space="preserve"> gian: 3 giờ</w:t>
      </w:r>
    </w:p>
    <w:p w:rsidR="000571DA" w:rsidRDefault="000571DA" w:rsidP="000571DA">
      <w:pPr>
        <w:tabs>
          <w:tab w:val="right" w:pos="9214"/>
        </w:tabs>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2.1. Nguồn gốc phát sinh rủi ro lãi suất của khách hàng</w:t>
      </w:r>
    </w:p>
    <w:p w:rsidR="000571DA" w:rsidRDefault="000571DA" w:rsidP="000571DA">
      <w:pPr>
        <w:tabs>
          <w:tab w:val="right" w:pos="9214"/>
        </w:tabs>
        <w:autoSpaceDE w:val="0"/>
        <w:autoSpaceDN w:val="0"/>
        <w:adjustRightInd w:val="0"/>
        <w:spacing w:before="0" w:after="0" w:line="288" w:lineRule="auto"/>
        <w:jc w:val="both"/>
        <w:rPr>
          <w:rFonts w:eastAsia="TimesNewRomanPS-BoldMT"/>
          <w:bCs/>
          <w:szCs w:val="26"/>
          <w:lang w:val="nl-NL"/>
        </w:rPr>
      </w:pPr>
      <w:r>
        <w:rPr>
          <w:rFonts w:eastAsia="TimesNewRomanPS-BoldMT"/>
          <w:bCs/>
          <w:szCs w:val="26"/>
          <w:lang w:val="nl-NL"/>
        </w:rPr>
        <w:t>2.2. Giải pháp quản lý rủi ro lãi suất cho khách hàng</w:t>
      </w:r>
    </w:p>
    <w:p w:rsidR="000571DA" w:rsidRDefault="000571DA" w:rsidP="000571DA">
      <w:pPr>
        <w:tabs>
          <w:tab w:val="right" w:pos="9214"/>
          <w:tab w:val="right" w:pos="9467"/>
        </w:tabs>
        <w:spacing w:before="0" w:after="0" w:line="288" w:lineRule="auto"/>
        <w:jc w:val="both"/>
        <w:rPr>
          <w:rFonts w:eastAsia="TimesNewRomanPS-BoldMT"/>
          <w:bCs/>
          <w:szCs w:val="26"/>
          <w:lang w:val="nl-NL"/>
        </w:rPr>
      </w:pPr>
      <w:r>
        <w:rPr>
          <w:rFonts w:eastAsia="TimesNewRomanPS-BoldMT"/>
          <w:bCs/>
          <w:szCs w:val="26"/>
          <w:lang w:val="nl-NL"/>
        </w:rPr>
        <w:t>2.3. Thanh toán lãi ròng sau khi hoán đổi lãi suất</w:t>
      </w:r>
    </w:p>
    <w:p w:rsidR="000571DA" w:rsidRDefault="000571DA" w:rsidP="000571DA">
      <w:pPr>
        <w:tabs>
          <w:tab w:val="right" w:pos="9214"/>
        </w:tabs>
        <w:autoSpaceDE w:val="0"/>
        <w:autoSpaceDN w:val="0"/>
        <w:adjustRightInd w:val="0"/>
        <w:spacing w:before="0" w:after="0" w:line="288" w:lineRule="auto"/>
        <w:jc w:val="both"/>
        <w:rPr>
          <w:b/>
          <w:szCs w:val="26"/>
          <w:lang w:val="nl-NL"/>
        </w:rPr>
      </w:pPr>
      <w:r>
        <w:rPr>
          <w:b/>
          <w:szCs w:val="26"/>
          <w:lang w:val="nl-NL"/>
        </w:rPr>
        <w:t xml:space="preserve">3.Quản lý rủi ro lãi suất cho ngân hàng </w:t>
      </w:r>
      <w:r>
        <w:rPr>
          <w:b/>
          <w:szCs w:val="26"/>
          <w:lang w:val="nl-NL"/>
        </w:rPr>
        <w:tab/>
      </w:r>
      <w:r>
        <w:rPr>
          <w:i/>
          <w:szCs w:val="26"/>
          <w:lang w:val="nl-NL"/>
        </w:rPr>
        <w:t>Thời</w:t>
      </w:r>
      <w:r>
        <w:rPr>
          <w:i/>
          <w:iCs/>
          <w:szCs w:val="26"/>
          <w:lang w:val="nl-NL"/>
        </w:rPr>
        <w:t xml:space="preserve"> gian: 3 giờ</w:t>
      </w:r>
    </w:p>
    <w:p w:rsidR="000571DA" w:rsidRDefault="000571DA" w:rsidP="000571DA">
      <w:pPr>
        <w:tabs>
          <w:tab w:val="right" w:pos="9214"/>
        </w:tabs>
        <w:autoSpaceDE w:val="0"/>
        <w:autoSpaceDN w:val="0"/>
        <w:adjustRightInd w:val="0"/>
        <w:spacing w:before="0" w:after="0" w:line="288" w:lineRule="auto"/>
        <w:jc w:val="both"/>
        <w:rPr>
          <w:rFonts w:eastAsia="TimesNewRomanPS-BoldMT"/>
          <w:bCs/>
          <w:szCs w:val="26"/>
          <w:lang w:val="nl-NL"/>
        </w:rPr>
      </w:pPr>
      <w:r>
        <w:rPr>
          <w:szCs w:val="26"/>
          <w:lang w:val="nl-NL"/>
        </w:rPr>
        <w:t xml:space="preserve">3.1. </w:t>
      </w:r>
      <w:r>
        <w:rPr>
          <w:rFonts w:eastAsia="TimesNewRomanPS-BoldMT"/>
          <w:bCs/>
          <w:szCs w:val="26"/>
          <w:lang w:val="nl-NL"/>
        </w:rPr>
        <w:t>Nguồn gốc phát sinh rủi ro lãi suất của ngân hàng</w:t>
      </w:r>
    </w:p>
    <w:p w:rsidR="000571DA" w:rsidRDefault="000571DA" w:rsidP="000571DA">
      <w:pPr>
        <w:tabs>
          <w:tab w:val="right" w:pos="9214"/>
          <w:tab w:val="right" w:pos="9467"/>
        </w:tabs>
        <w:spacing w:before="0" w:after="0" w:line="288" w:lineRule="auto"/>
        <w:jc w:val="both"/>
        <w:rPr>
          <w:rFonts w:eastAsia="TimesNewRomanPS-BoldMT"/>
          <w:bCs/>
          <w:szCs w:val="26"/>
          <w:lang w:val="nl-NL"/>
        </w:rPr>
      </w:pPr>
      <w:r>
        <w:rPr>
          <w:rFonts w:eastAsia="TimesNewRomanPS-BoldMT"/>
          <w:bCs/>
          <w:szCs w:val="26"/>
          <w:lang w:val="nl-NL"/>
        </w:rPr>
        <w:t>3.2. Giải pháp quản lý rủi ro lãi suất đối với ngân hàng</w:t>
      </w:r>
    </w:p>
    <w:p w:rsidR="000571DA" w:rsidRDefault="000571DA" w:rsidP="000571DA">
      <w:pPr>
        <w:tabs>
          <w:tab w:val="right" w:pos="9214"/>
          <w:tab w:val="right" w:pos="9467"/>
        </w:tabs>
        <w:spacing w:before="0" w:after="0" w:line="288" w:lineRule="auto"/>
        <w:jc w:val="both"/>
        <w:rPr>
          <w:i/>
          <w:iCs/>
          <w:szCs w:val="26"/>
          <w:lang w:val="nl-NL"/>
        </w:rPr>
      </w:pPr>
      <w:r>
        <w:rPr>
          <w:szCs w:val="26"/>
          <w:lang w:val="nl-NL"/>
        </w:rPr>
        <w:t xml:space="preserve">Thực hành </w:t>
      </w:r>
      <w:r>
        <w:rPr>
          <w:szCs w:val="26"/>
          <w:lang w:val="nl-NL"/>
        </w:rPr>
        <w:tab/>
      </w:r>
      <w:r>
        <w:rPr>
          <w:i/>
          <w:szCs w:val="26"/>
          <w:lang w:val="nl-NL"/>
        </w:rPr>
        <w:t>Thời</w:t>
      </w:r>
      <w:r>
        <w:rPr>
          <w:i/>
          <w:iCs/>
          <w:szCs w:val="26"/>
          <w:lang w:val="nl-NL"/>
        </w:rPr>
        <w:t xml:space="preserve"> gian: 9 giờ</w:t>
      </w:r>
    </w:p>
    <w:p w:rsidR="000571DA" w:rsidRDefault="000571DA" w:rsidP="000571DA">
      <w:pPr>
        <w:tabs>
          <w:tab w:val="right" w:pos="9214"/>
          <w:tab w:val="right" w:pos="9467"/>
        </w:tabs>
        <w:spacing w:before="0" w:after="0" w:line="288" w:lineRule="auto"/>
        <w:jc w:val="both"/>
        <w:rPr>
          <w:i/>
          <w:iCs/>
          <w:szCs w:val="26"/>
          <w:lang w:val="nl-NL"/>
        </w:rPr>
      </w:pPr>
      <w:r>
        <w:rPr>
          <w:iCs/>
          <w:szCs w:val="26"/>
          <w:lang w:val="nl-NL"/>
        </w:rPr>
        <w:t>Kiểm tra</w:t>
      </w:r>
      <w:r>
        <w:rPr>
          <w:i/>
          <w:szCs w:val="26"/>
          <w:lang w:val="nl-NL"/>
        </w:rPr>
        <w:t xml:space="preserve"> </w:t>
      </w:r>
      <w:r>
        <w:rPr>
          <w:i/>
          <w:szCs w:val="26"/>
          <w:lang w:val="nl-NL"/>
        </w:rPr>
        <w:tab/>
        <w:t>Thời</w:t>
      </w:r>
      <w:r>
        <w:rPr>
          <w:i/>
          <w:iCs/>
          <w:szCs w:val="26"/>
          <w:lang w:val="nl-NL"/>
        </w:rPr>
        <w:t xml:space="preserve"> gian: 1 giờ</w:t>
      </w:r>
    </w:p>
    <w:p w:rsidR="000571DA" w:rsidRDefault="000571DA" w:rsidP="000571DA">
      <w:pPr>
        <w:spacing w:before="0" w:after="0" w:line="288" w:lineRule="auto"/>
        <w:jc w:val="both"/>
        <w:rPr>
          <w:b/>
          <w:color w:val="000000"/>
          <w:szCs w:val="26"/>
          <w:lang w:val="sv-SE"/>
        </w:rPr>
      </w:pPr>
      <w:r>
        <w:rPr>
          <w:b/>
          <w:color w:val="000000"/>
          <w:szCs w:val="26"/>
          <w:lang w:val="sv-SE"/>
        </w:rPr>
        <w:t>IV. Điều kiện thực hiện:</w:t>
      </w:r>
    </w:p>
    <w:p w:rsidR="000571DA" w:rsidRDefault="000571DA" w:rsidP="000571DA">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0571DA" w:rsidRDefault="000571DA" w:rsidP="000571DA">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0571DA" w:rsidRDefault="000571DA" w:rsidP="000571DA">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0571DA" w:rsidRDefault="000571DA" w:rsidP="000571DA">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0571DA" w:rsidRDefault="000571DA" w:rsidP="000571DA">
      <w:pPr>
        <w:spacing w:before="0" w:after="0" w:line="288" w:lineRule="auto"/>
        <w:jc w:val="both"/>
        <w:rPr>
          <w:b/>
          <w:color w:val="000000"/>
          <w:szCs w:val="26"/>
          <w:lang w:val="sv-SE"/>
        </w:rPr>
      </w:pPr>
      <w:r>
        <w:rPr>
          <w:b/>
          <w:color w:val="000000"/>
          <w:szCs w:val="26"/>
          <w:lang w:val="sv-SE"/>
        </w:rPr>
        <w:t xml:space="preserve">V. Nội dung và phương pháp, đánh giá: </w:t>
      </w:r>
    </w:p>
    <w:p w:rsidR="000571DA" w:rsidRDefault="000571DA" w:rsidP="000571DA">
      <w:pPr>
        <w:spacing w:before="0" w:after="0" w:line="288" w:lineRule="auto"/>
        <w:jc w:val="both"/>
        <w:outlineLvl w:val="0"/>
        <w:rPr>
          <w:b/>
          <w:color w:val="000000"/>
          <w:szCs w:val="26"/>
          <w:lang w:val="sv-SE"/>
        </w:rPr>
      </w:pPr>
      <w:r>
        <w:rPr>
          <w:b/>
          <w:color w:val="000000"/>
          <w:szCs w:val="26"/>
          <w:lang w:val="sv-SE"/>
        </w:rPr>
        <w:t>1. Nội dung:</w:t>
      </w:r>
    </w:p>
    <w:p w:rsidR="000571DA" w:rsidRDefault="000571DA" w:rsidP="000571DA">
      <w:pPr>
        <w:spacing w:before="0" w:after="0" w:line="288" w:lineRule="auto"/>
        <w:jc w:val="both"/>
        <w:rPr>
          <w:b/>
          <w:bCs/>
          <w:color w:val="000000"/>
          <w:szCs w:val="26"/>
          <w:lang w:val="nl-NL"/>
        </w:rPr>
      </w:pPr>
      <w:r>
        <w:rPr>
          <w:b/>
          <w:bCs/>
          <w:color w:val="000000"/>
          <w:szCs w:val="26"/>
          <w:lang w:val="nl-NL"/>
        </w:rPr>
        <w:t>Kiến thức</w:t>
      </w:r>
    </w:p>
    <w:p w:rsidR="000571DA" w:rsidRDefault="000571DA" w:rsidP="000571DA">
      <w:pPr>
        <w:spacing w:before="0" w:after="0" w:line="288" w:lineRule="auto"/>
        <w:jc w:val="both"/>
        <w:rPr>
          <w:bCs/>
          <w:color w:val="000000"/>
          <w:szCs w:val="26"/>
          <w:lang w:val="nl-NL"/>
        </w:rPr>
      </w:pPr>
      <w:r>
        <w:rPr>
          <w:bCs/>
          <w:color w:val="000000"/>
          <w:szCs w:val="26"/>
          <w:lang w:val="nl-NL"/>
        </w:rPr>
        <w:t xml:space="preserve">- Trình bày được khái niệm của các loại rủi ro tài chính </w:t>
      </w:r>
      <w:r>
        <w:rPr>
          <w:szCs w:val="26"/>
          <w:lang w:val="nl-NL"/>
        </w:rPr>
        <w:t xml:space="preserve">gồm: </w:t>
      </w:r>
      <w:r>
        <w:rPr>
          <w:bCs/>
          <w:color w:val="000000"/>
          <w:szCs w:val="26"/>
          <w:lang w:val="nl-NL"/>
        </w:rPr>
        <w:t xml:space="preserve">rủi ro tín dụng, rủi ro lãi suất và rủi ro tỷ giá </w:t>
      </w:r>
    </w:p>
    <w:p w:rsidR="000571DA" w:rsidRDefault="000571DA" w:rsidP="000571DA">
      <w:pPr>
        <w:spacing w:before="0" w:after="0" w:line="288" w:lineRule="auto"/>
        <w:jc w:val="both"/>
        <w:rPr>
          <w:bCs/>
          <w:color w:val="000000"/>
          <w:szCs w:val="26"/>
          <w:lang w:val="nl-NL"/>
        </w:rPr>
      </w:pPr>
      <w:r>
        <w:rPr>
          <w:bCs/>
          <w:color w:val="000000"/>
          <w:szCs w:val="26"/>
          <w:lang w:val="nl-NL"/>
        </w:rPr>
        <w:lastRenderedPageBreak/>
        <w:t xml:space="preserve">- Trình bày được cách nhận dạng các loại rủi ro tài chính </w:t>
      </w:r>
      <w:r>
        <w:rPr>
          <w:szCs w:val="26"/>
          <w:lang w:val="nl-NL"/>
        </w:rPr>
        <w:t xml:space="preserve">gồm: </w:t>
      </w:r>
      <w:r>
        <w:rPr>
          <w:bCs/>
          <w:color w:val="000000"/>
          <w:szCs w:val="26"/>
          <w:lang w:val="nl-NL"/>
        </w:rPr>
        <w:t xml:space="preserve">rủi ro tín dụng, rủi ro lãi suất và rủi ro tỷ giá </w:t>
      </w:r>
    </w:p>
    <w:p w:rsidR="000571DA" w:rsidRDefault="000571DA" w:rsidP="000571DA">
      <w:pPr>
        <w:spacing w:before="0" w:after="0" w:line="288" w:lineRule="auto"/>
        <w:jc w:val="both"/>
        <w:rPr>
          <w:szCs w:val="26"/>
          <w:lang w:val="nl-NL"/>
        </w:rPr>
      </w:pPr>
      <w:r>
        <w:rPr>
          <w:bCs/>
          <w:color w:val="000000"/>
          <w:szCs w:val="26"/>
          <w:lang w:val="nl-NL"/>
        </w:rPr>
        <w:t>- Trình bày được kiến thức căn bản của các công cụ quản lý rủi ro tài chính: khái niệm, đặc điểm…</w:t>
      </w:r>
    </w:p>
    <w:p w:rsidR="000571DA" w:rsidRDefault="000571DA" w:rsidP="000571DA">
      <w:pPr>
        <w:spacing w:before="0" w:after="0" w:line="288" w:lineRule="auto"/>
        <w:jc w:val="both"/>
        <w:rPr>
          <w:b/>
          <w:color w:val="000000"/>
          <w:szCs w:val="26"/>
          <w:lang w:val="nl-NL"/>
        </w:rPr>
      </w:pPr>
      <w:r>
        <w:rPr>
          <w:b/>
          <w:color w:val="000000"/>
          <w:szCs w:val="26"/>
          <w:lang w:val="nl-NL"/>
        </w:rPr>
        <w:t>Kỹ năng</w:t>
      </w:r>
    </w:p>
    <w:p w:rsidR="000571DA" w:rsidRDefault="000571DA" w:rsidP="000571DA">
      <w:pPr>
        <w:spacing w:before="0" w:after="0" w:line="288" w:lineRule="auto"/>
        <w:jc w:val="both"/>
        <w:rPr>
          <w:bCs/>
          <w:color w:val="000000"/>
          <w:szCs w:val="26"/>
          <w:lang w:val="nl-NL"/>
        </w:rPr>
      </w:pPr>
      <w:r>
        <w:rPr>
          <w:szCs w:val="26"/>
          <w:lang w:val="nl-NL"/>
        </w:rPr>
        <w:t xml:space="preserve">- Nhận dạng và đo lường được các loại rủi ro tài chính gồm: </w:t>
      </w:r>
      <w:r>
        <w:rPr>
          <w:bCs/>
          <w:color w:val="000000"/>
          <w:szCs w:val="26"/>
          <w:lang w:val="nl-NL"/>
        </w:rPr>
        <w:t xml:space="preserve">rủi ro tín dụng, rủi ro lãi suất và rủi ro tỷ giá </w:t>
      </w:r>
    </w:p>
    <w:p w:rsidR="000571DA" w:rsidRDefault="000571DA" w:rsidP="000571DA">
      <w:pPr>
        <w:spacing w:before="0" w:after="0" w:line="288" w:lineRule="auto"/>
        <w:jc w:val="both"/>
        <w:rPr>
          <w:bCs/>
          <w:color w:val="000000"/>
          <w:szCs w:val="26"/>
          <w:lang w:val="nl-NL"/>
        </w:rPr>
      </w:pPr>
      <w:r>
        <w:rPr>
          <w:bCs/>
          <w:color w:val="000000"/>
          <w:szCs w:val="26"/>
          <w:lang w:val="nl-NL"/>
        </w:rPr>
        <w:t xml:space="preserve">- Vận dụng được các công cụ quản lý rủi ro tài chính vào thực tiễn tại các định chế trung gian tài chính và các doanh nghiệp phi tài chính </w:t>
      </w:r>
    </w:p>
    <w:p w:rsidR="000571DA" w:rsidRDefault="000571DA" w:rsidP="000571DA">
      <w:pPr>
        <w:spacing w:before="0" w:after="0" w:line="288" w:lineRule="auto"/>
        <w:jc w:val="both"/>
        <w:rPr>
          <w:color w:val="000000"/>
          <w:szCs w:val="26"/>
          <w:lang w:val="nl-NL"/>
        </w:rPr>
      </w:pPr>
      <w:r>
        <w:rPr>
          <w:b/>
          <w:bCs/>
          <w:color w:val="000000"/>
          <w:szCs w:val="26"/>
          <w:lang w:val="pt-BR"/>
        </w:rPr>
        <w:t>Năng lực tự chủ và trách nhiệm</w:t>
      </w:r>
      <w:r>
        <w:rPr>
          <w:color w:val="000000"/>
          <w:szCs w:val="26"/>
          <w:lang w:val="nl-NL"/>
        </w:rPr>
        <w:t xml:space="preserve"> </w:t>
      </w:r>
    </w:p>
    <w:p w:rsidR="000571DA" w:rsidRDefault="000571DA" w:rsidP="000571DA">
      <w:pPr>
        <w:spacing w:before="0" w:after="0" w:line="288" w:lineRule="auto"/>
        <w:jc w:val="both"/>
        <w:rPr>
          <w:color w:val="000000"/>
          <w:szCs w:val="26"/>
          <w:lang w:val="nl-NL"/>
        </w:rPr>
      </w:pPr>
      <w:r>
        <w:rPr>
          <w:color w:val="000000"/>
          <w:szCs w:val="26"/>
          <w:lang w:val="nl-NL"/>
        </w:rPr>
        <w:t>- Chủ động tích cực trong lớp học.</w:t>
      </w:r>
    </w:p>
    <w:p w:rsidR="000571DA" w:rsidRDefault="000571DA" w:rsidP="000571DA">
      <w:pPr>
        <w:spacing w:before="0" w:after="0" w:line="288" w:lineRule="auto"/>
        <w:jc w:val="both"/>
        <w:rPr>
          <w:color w:val="000000"/>
          <w:szCs w:val="26"/>
          <w:lang w:val="nl-NL"/>
        </w:rPr>
      </w:pPr>
      <w:r>
        <w:rPr>
          <w:color w:val="000000"/>
          <w:szCs w:val="26"/>
          <w:lang w:val="nl-NL"/>
        </w:rPr>
        <w:t>- Chủ động tích cực tiếp cận các vấn đề liên quan tới nghiệp vụ ngân hàng trung ương trong hoạt động kinh tế hiện nay.</w:t>
      </w:r>
    </w:p>
    <w:p w:rsidR="000571DA" w:rsidRDefault="000571DA" w:rsidP="000571DA">
      <w:pPr>
        <w:spacing w:before="0" w:after="0" w:line="288" w:lineRule="auto"/>
        <w:jc w:val="both"/>
        <w:outlineLvl w:val="0"/>
        <w:rPr>
          <w:b/>
          <w:color w:val="000000"/>
          <w:szCs w:val="26"/>
          <w:lang w:val="sv-SE"/>
        </w:rPr>
      </w:pPr>
      <w:r>
        <w:rPr>
          <w:b/>
          <w:color w:val="000000"/>
          <w:szCs w:val="26"/>
          <w:lang w:val="sv-SE"/>
        </w:rPr>
        <w:t xml:space="preserve">2. Phương pháp: </w:t>
      </w:r>
    </w:p>
    <w:p w:rsidR="000571DA" w:rsidRDefault="000571DA" w:rsidP="000571DA">
      <w:pPr>
        <w:numPr>
          <w:ilvl w:val="0"/>
          <w:numId w:val="1"/>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0571DA" w:rsidRDefault="000571DA" w:rsidP="000571DA">
      <w:pPr>
        <w:numPr>
          <w:ilvl w:val="0"/>
          <w:numId w:val="1"/>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0571DA" w:rsidRDefault="000571DA" w:rsidP="000571DA">
      <w:pPr>
        <w:numPr>
          <w:ilvl w:val="0"/>
          <w:numId w:val="1"/>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0571DA" w:rsidRDefault="000571DA" w:rsidP="000571DA">
      <w:pPr>
        <w:numPr>
          <w:ilvl w:val="0"/>
          <w:numId w:val="1"/>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0571DA" w:rsidRDefault="000571DA" w:rsidP="000571DA">
      <w:pPr>
        <w:spacing w:before="0" w:after="0" w:line="288" w:lineRule="auto"/>
        <w:jc w:val="both"/>
        <w:rPr>
          <w:b/>
          <w:color w:val="000000"/>
          <w:szCs w:val="26"/>
          <w:lang w:val="sv-SE"/>
        </w:rPr>
      </w:pPr>
      <w:r>
        <w:rPr>
          <w:b/>
          <w:color w:val="000000"/>
          <w:szCs w:val="26"/>
          <w:lang w:val="sv-SE"/>
        </w:rPr>
        <w:t>VI. Hướng dẫn thực hiện:</w:t>
      </w:r>
    </w:p>
    <w:p w:rsidR="000571DA" w:rsidRDefault="000571DA" w:rsidP="000571DA">
      <w:pPr>
        <w:keepNext/>
        <w:keepLines/>
        <w:spacing w:before="0" w:after="0" w:line="288" w:lineRule="auto"/>
        <w:jc w:val="both"/>
        <w:outlineLvl w:val="0"/>
        <w:rPr>
          <w:color w:val="000000"/>
          <w:szCs w:val="26"/>
          <w:lang w:val="sv-SE"/>
        </w:rPr>
      </w:pPr>
      <w:r>
        <w:rPr>
          <w:i/>
          <w:color w:val="000000"/>
          <w:szCs w:val="26"/>
          <w:lang w:val="sv-SE"/>
        </w:rPr>
        <w:t>1. Phạm vi áp dụng môn học:</w:t>
      </w:r>
      <w:r>
        <w:rPr>
          <w:color w:val="000000"/>
          <w:szCs w:val="26"/>
          <w:lang w:val="sv-SE"/>
        </w:rPr>
        <w:t xml:space="preserve"> môn học được sử dụng để giảng dạy cho trình độ Trung cấp</w:t>
      </w:r>
    </w:p>
    <w:p w:rsidR="000571DA" w:rsidRDefault="000571DA" w:rsidP="000571DA">
      <w:pPr>
        <w:spacing w:before="0" w:after="0" w:line="288" w:lineRule="auto"/>
        <w:jc w:val="both"/>
        <w:outlineLvl w:val="0"/>
        <w:rPr>
          <w:i/>
          <w:color w:val="000000"/>
          <w:szCs w:val="26"/>
          <w:lang w:val="sv-SE"/>
        </w:rPr>
      </w:pPr>
      <w:r>
        <w:rPr>
          <w:i/>
          <w:color w:val="000000"/>
          <w:szCs w:val="26"/>
          <w:lang w:val="sv-SE"/>
        </w:rPr>
        <w:t>2. Hướng dẫn về phương pháp giảng dạy, học tập môn học</w:t>
      </w:r>
    </w:p>
    <w:p w:rsidR="000571DA" w:rsidRDefault="000571DA" w:rsidP="000571DA">
      <w:pPr>
        <w:numPr>
          <w:ilvl w:val="0"/>
          <w:numId w:val="2"/>
        </w:numPr>
        <w:tabs>
          <w:tab w:val="clear" w:pos="720"/>
          <w:tab w:val="left" w:pos="284"/>
        </w:tabs>
        <w:spacing w:before="0" w:after="0" w:line="288" w:lineRule="auto"/>
        <w:ind w:left="0" w:firstLine="0"/>
        <w:jc w:val="both"/>
        <w:rPr>
          <w:color w:val="000000"/>
          <w:szCs w:val="26"/>
          <w:lang w:val="sv-SE"/>
        </w:rPr>
      </w:pPr>
      <w:r>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0571DA" w:rsidRDefault="000571DA" w:rsidP="000571DA">
      <w:pPr>
        <w:numPr>
          <w:ilvl w:val="0"/>
          <w:numId w:val="2"/>
        </w:numPr>
        <w:tabs>
          <w:tab w:val="clear" w:pos="720"/>
          <w:tab w:val="left" w:pos="284"/>
        </w:tabs>
        <w:spacing w:before="0" w:after="0" w:line="288" w:lineRule="auto"/>
        <w:ind w:left="0" w:firstLine="0"/>
        <w:jc w:val="both"/>
        <w:rPr>
          <w:color w:val="000000"/>
          <w:szCs w:val="26"/>
          <w:lang w:val="sv-SE"/>
        </w:rPr>
      </w:pPr>
      <w:r>
        <w:rPr>
          <w:color w:val="000000"/>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0571DA" w:rsidRDefault="000571DA" w:rsidP="000571DA">
      <w:pPr>
        <w:spacing w:before="0" w:after="0" w:line="288" w:lineRule="auto"/>
        <w:jc w:val="both"/>
        <w:outlineLvl w:val="0"/>
        <w:rPr>
          <w:color w:val="000000"/>
          <w:szCs w:val="26"/>
          <w:lang w:val="sv-SE"/>
        </w:rPr>
      </w:pPr>
      <w:r>
        <w:rPr>
          <w:i/>
          <w:color w:val="000000"/>
          <w:szCs w:val="26"/>
          <w:lang w:val="sv-SE"/>
        </w:rPr>
        <w:t>3. Những trọng tâm cần chú ý:</w:t>
      </w:r>
      <w:r>
        <w:rPr>
          <w:color w:val="000000"/>
          <w:szCs w:val="26"/>
          <w:lang w:val="sv-SE"/>
        </w:rPr>
        <w:t xml:space="preserve"> Chương 2,Chương 3, chương 4, chương 5</w:t>
      </w:r>
    </w:p>
    <w:p w:rsidR="000571DA" w:rsidRDefault="000571DA" w:rsidP="000571DA">
      <w:pPr>
        <w:spacing w:before="0" w:after="0" w:line="288" w:lineRule="auto"/>
        <w:jc w:val="both"/>
        <w:rPr>
          <w:bCs/>
          <w:i/>
          <w:szCs w:val="26"/>
          <w:lang w:val="nl-NL"/>
        </w:rPr>
      </w:pPr>
      <w:r>
        <w:rPr>
          <w:bCs/>
          <w:i/>
          <w:szCs w:val="26"/>
          <w:lang w:val="nl-NL"/>
        </w:rPr>
        <w:t>4. Tài liệu cần tham khảo</w:t>
      </w:r>
    </w:p>
    <w:p w:rsidR="000571DA" w:rsidRDefault="000571DA" w:rsidP="000571DA">
      <w:pPr>
        <w:tabs>
          <w:tab w:val="left" w:pos="284"/>
        </w:tabs>
        <w:spacing w:before="0" w:after="0" w:line="288" w:lineRule="auto"/>
        <w:jc w:val="both"/>
        <w:rPr>
          <w:bCs/>
          <w:szCs w:val="26"/>
          <w:lang w:val="nl-NL"/>
        </w:rPr>
      </w:pPr>
      <w:r>
        <w:rPr>
          <w:bCs/>
          <w:szCs w:val="26"/>
          <w:lang w:val="nl-NL"/>
        </w:rPr>
        <w:t>- PGS.TS Nguyễn Minh Kiều, Quản trị rủi ro tài chính, NXB Tài chính</w:t>
      </w:r>
    </w:p>
    <w:p w:rsidR="000571DA" w:rsidRDefault="000571DA" w:rsidP="000571DA">
      <w:pPr>
        <w:tabs>
          <w:tab w:val="left" w:pos="284"/>
        </w:tabs>
        <w:spacing w:before="0" w:after="0" w:line="288" w:lineRule="auto"/>
        <w:jc w:val="both"/>
        <w:rPr>
          <w:szCs w:val="26"/>
          <w:lang w:val="nl-NL"/>
        </w:rPr>
      </w:pPr>
      <w:r>
        <w:rPr>
          <w:szCs w:val="26"/>
          <w:lang w:val="nl-NL"/>
        </w:rPr>
        <w:t xml:space="preserve">- PGS.TS Nguyễn Đăng Dờn, </w:t>
      </w:r>
      <w:r>
        <w:rPr>
          <w:i/>
          <w:szCs w:val="26"/>
          <w:lang w:val="nl-NL"/>
        </w:rPr>
        <w:t>Nghiệp vụ ngân hàng thương mại</w:t>
      </w:r>
      <w:r>
        <w:rPr>
          <w:szCs w:val="26"/>
          <w:lang w:val="nl-NL"/>
        </w:rPr>
        <w:t>, Nhà xuất bản Thống kê</w:t>
      </w:r>
    </w:p>
    <w:p w:rsidR="000571DA" w:rsidRDefault="000571DA" w:rsidP="000571DA">
      <w:pPr>
        <w:tabs>
          <w:tab w:val="left" w:pos="360"/>
        </w:tabs>
        <w:spacing w:before="0" w:after="0" w:line="288" w:lineRule="auto"/>
        <w:jc w:val="both"/>
        <w:rPr>
          <w:szCs w:val="26"/>
          <w:lang w:val="nl-NL"/>
        </w:rPr>
      </w:pPr>
      <w:r>
        <w:rPr>
          <w:szCs w:val="26"/>
          <w:lang w:val="nl-NL"/>
        </w:rPr>
        <w:t>- Luật Ngân hàng Nhà nước, Luật các tổ chức tín dụng, …</w:t>
      </w:r>
    </w:p>
    <w:p w:rsidR="000571DA" w:rsidRDefault="000571DA" w:rsidP="000571DA">
      <w:pPr>
        <w:spacing w:before="0" w:after="0" w:line="240" w:lineRule="auto"/>
        <w:rPr>
          <w:rFonts w:eastAsia="Times New Roman"/>
          <w:i/>
          <w:szCs w:val="26"/>
          <w:lang w:val="sv-SE"/>
        </w:rPr>
      </w:pPr>
      <w:r>
        <w:rPr>
          <w:rFonts w:eastAsia="Times New Roman"/>
          <w:i/>
          <w:szCs w:val="26"/>
          <w:lang w:val="sv-SE"/>
        </w:rPr>
        <w:t>5. Ghi chú và giải thích (nếu có):</w:t>
      </w:r>
    </w:p>
    <w:p w:rsidR="000571DA" w:rsidRDefault="000571DA" w:rsidP="000571DA">
      <w:pPr>
        <w:tabs>
          <w:tab w:val="left" w:pos="360"/>
        </w:tabs>
        <w:spacing w:before="0" w:after="0" w:line="288" w:lineRule="auto"/>
        <w:jc w:val="both"/>
        <w:rPr>
          <w:szCs w:val="26"/>
          <w:lang w:val="sv-SE"/>
        </w:rPr>
      </w:pPr>
    </w:p>
    <w:p w:rsidR="000571DA" w:rsidRDefault="000571DA" w:rsidP="000571DA">
      <w:pPr>
        <w:spacing w:before="0" w:after="0" w:line="288" w:lineRule="auto"/>
        <w:ind w:left="2160" w:firstLine="720"/>
        <w:jc w:val="both"/>
        <w:rPr>
          <w:i/>
          <w:szCs w:val="26"/>
          <w:lang w:val="pl-PL"/>
        </w:rPr>
      </w:pPr>
      <w:r>
        <w:rPr>
          <w:i/>
          <w:szCs w:val="26"/>
          <w:lang w:val="pl-PL"/>
        </w:rPr>
        <w:t>Thành phố Hồ Chí Minh, ngày         tháng          năm 2020</w:t>
      </w:r>
    </w:p>
    <w:p w:rsidR="000571DA" w:rsidRDefault="000571DA" w:rsidP="000571DA">
      <w:pPr>
        <w:spacing w:before="0" w:after="0" w:line="288" w:lineRule="auto"/>
        <w:ind w:left="6480"/>
        <w:jc w:val="both"/>
        <w:rPr>
          <w:szCs w:val="26"/>
          <w:lang w:val="pl-PL"/>
        </w:rPr>
      </w:pPr>
      <w:r>
        <w:rPr>
          <w:szCs w:val="26"/>
          <w:lang w:val="pl-PL"/>
        </w:rPr>
        <w:lastRenderedPageBreak/>
        <w:t xml:space="preserve">      Trưởng khoa</w:t>
      </w:r>
    </w:p>
    <w:p w:rsidR="000571DA" w:rsidRDefault="000571DA" w:rsidP="000571DA">
      <w:pPr>
        <w:spacing w:before="0" w:after="0" w:line="288" w:lineRule="auto"/>
        <w:ind w:firstLine="567"/>
        <w:jc w:val="both"/>
        <w:rPr>
          <w:szCs w:val="26"/>
          <w:lang w:val="pl-PL"/>
        </w:rPr>
      </w:pPr>
    </w:p>
    <w:p w:rsidR="000571DA" w:rsidRDefault="000571DA" w:rsidP="000571DA">
      <w:pPr>
        <w:spacing w:before="0" w:after="0" w:line="288" w:lineRule="auto"/>
        <w:ind w:firstLine="567"/>
        <w:jc w:val="both"/>
        <w:rPr>
          <w:szCs w:val="26"/>
          <w:lang w:val="pl-PL"/>
        </w:rPr>
      </w:pPr>
    </w:p>
    <w:p w:rsidR="000571DA" w:rsidRDefault="000571DA" w:rsidP="000571DA">
      <w:pPr>
        <w:spacing w:before="0" w:after="0" w:line="288" w:lineRule="auto"/>
        <w:ind w:firstLine="567"/>
        <w:jc w:val="both"/>
        <w:rPr>
          <w:szCs w:val="26"/>
          <w:lang w:val="pl-PL"/>
        </w:rPr>
      </w:pPr>
    </w:p>
    <w:p w:rsidR="000571DA" w:rsidRDefault="000571DA" w:rsidP="000571DA">
      <w:pPr>
        <w:spacing w:before="0" w:after="0" w:line="288" w:lineRule="auto"/>
        <w:ind w:left="5760" w:firstLine="720"/>
        <w:jc w:val="both"/>
        <w:rPr>
          <w:szCs w:val="26"/>
          <w:lang w:val="pl-PL"/>
        </w:rPr>
      </w:pPr>
      <w:r>
        <w:rPr>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NewRomanPS-BoldMT">
    <w:altName w:val="Microsoft YaHei"/>
    <w:charset w:val="86"/>
    <w:family w:val="auto"/>
    <w:pitch w:val="default"/>
    <w:sig w:usb0="00000000" w:usb1="080E0000" w:usb2="00000010" w:usb3="00000000" w:csb0="00040000" w:csb1="00000000"/>
  </w:font>
  <w:font w:name="TimesNewRomanPSMT">
    <w:altName w:val="Microsoft YaHei"/>
    <w:charset w:val="86"/>
    <w:family w:val="auto"/>
    <w:pitch w:val="default"/>
    <w:sig w:usb0="00000000"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1DA"/>
    <w:rsid w:val="000571DA"/>
    <w:rsid w:val="00197D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1DA"/>
    <w:pPr>
      <w:spacing w:before="60" w:after="60" w:line="312" w:lineRule="auto"/>
    </w:pPr>
    <w:rPr>
      <w:rFonts w:ascii="Times New Roman" w:eastAsia="Calibri" w:hAnsi="Times New Roman" w:cs="Times New Roman"/>
      <w:sz w:val="26"/>
      <w:lang w:eastAsia="en-US"/>
    </w:rPr>
  </w:style>
  <w:style w:type="paragraph" w:styleId="Heading2">
    <w:name w:val="heading 2"/>
    <w:basedOn w:val="Normal"/>
    <w:next w:val="Normal"/>
    <w:link w:val="Heading2Char"/>
    <w:uiPriority w:val="9"/>
    <w:qFormat/>
    <w:rsid w:val="000571DA"/>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0571DA"/>
    <w:pPr>
      <w:keepNext/>
      <w:spacing w:before="240"/>
      <w:outlineLvl w:val="2"/>
    </w:pPr>
    <w:rPr>
      <w:rFonts w:ascii="Cambria" w:eastAsia="Times New Roman" w:hAnsi="Cambria"/>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571DA"/>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rsid w:val="000571DA"/>
    <w:rPr>
      <w:rFonts w:ascii="Cambria" w:eastAsia="Times New Roman" w:hAnsi="Cambria" w:cs="Times New Roman"/>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1DA"/>
    <w:pPr>
      <w:spacing w:before="60" w:after="60" w:line="312" w:lineRule="auto"/>
    </w:pPr>
    <w:rPr>
      <w:rFonts w:ascii="Times New Roman" w:eastAsia="Calibri" w:hAnsi="Times New Roman" w:cs="Times New Roman"/>
      <w:sz w:val="26"/>
      <w:lang w:eastAsia="en-US"/>
    </w:rPr>
  </w:style>
  <w:style w:type="paragraph" w:styleId="Heading2">
    <w:name w:val="heading 2"/>
    <w:basedOn w:val="Normal"/>
    <w:next w:val="Normal"/>
    <w:link w:val="Heading2Char"/>
    <w:uiPriority w:val="9"/>
    <w:qFormat/>
    <w:rsid w:val="000571DA"/>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0571DA"/>
    <w:pPr>
      <w:keepNext/>
      <w:spacing w:before="240"/>
      <w:outlineLvl w:val="2"/>
    </w:pPr>
    <w:rPr>
      <w:rFonts w:ascii="Cambria" w:eastAsia="Times New Roman" w:hAnsi="Cambria"/>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571DA"/>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rsid w:val="000571DA"/>
    <w:rPr>
      <w:rFonts w:ascii="Cambria" w:eastAsia="Times New Roman" w:hAnsi="Cambria"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2023-01-03T14:14:00Z</dcterms:created>
  <dcterms:modified xsi:type="dcterms:W3CDTF">2023-01-03T14:15:00Z</dcterms:modified>
</cp:coreProperties>
</file>